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9923"/>
      </w:tblGrid>
      <w:tr w:rsidR="004F40DB" w:rsidRPr="00D56EDE" w:rsidTr="00AC4E22">
        <w:trPr>
          <w:trHeight w:val="283"/>
        </w:trPr>
        <w:tc>
          <w:tcPr>
            <w:tcW w:w="9923" w:type="dxa"/>
            <w:vAlign w:val="center"/>
          </w:tcPr>
          <w:p w:rsidR="004F40DB" w:rsidRPr="00806735" w:rsidRDefault="004F40DB" w:rsidP="00D109F3">
            <w:pPr>
              <w:jc w:val="center"/>
              <w:rPr>
                <w:b w:val="0"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РЕСПУБЛИКА ДАГЕСТАН</w:t>
            </w:r>
          </w:p>
        </w:tc>
      </w:tr>
      <w:tr w:rsidR="004F40DB" w:rsidRPr="00D56EDE" w:rsidTr="00AC4E22">
        <w:trPr>
          <w:trHeight w:val="283"/>
        </w:trPr>
        <w:tc>
          <w:tcPr>
            <w:tcW w:w="9923" w:type="dxa"/>
            <w:vAlign w:val="center"/>
          </w:tcPr>
          <w:p w:rsidR="004F40DB" w:rsidRPr="00806735" w:rsidRDefault="004F40DB" w:rsidP="00D109F3">
            <w:pPr>
              <w:jc w:val="center"/>
              <w:rPr>
                <w:b w:val="0"/>
                <w:sz w:val="28"/>
                <w:szCs w:val="28"/>
              </w:rPr>
            </w:pPr>
          </w:p>
        </w:tc>
      </w:tr>
      <w:tr w:rsidR="004F40DB" w:rsidRPr="00D56EDE" w:rsidTr="00AC4E22">
        <w:trPr>
          <w:trHeight w:val="283"/>
        </w:trPr>
        <w:tc>
          <w:tcPr>
            <w:tcW w:w="9923" w:type="dxa"/>
            <w:vAlign w:val="center"/>
          </w:tcPr>
          <w:p w:rsidR="004F40DB" w:rsidRPr="00806735" w:rsidRDefault="004F40DB" w:rsidP="00D109F3">
            <w:pPr>
              <w:jc w:val="center"/>
              <w:rPr>
                <w:b w:val="0"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АДМИНИСТРАЦИЯ</w:t>
            </w:r>
          </w:p>
        </w:tc>
      </w:tr>
      <w:tr w:rsidR="004F40DB" w:rsidRPr="00D56EDE" w:rsidTr="00AC4E22">
        <w:trPr>
          <w:trHeight w:val="283"/>
        </w:trPr>
        <w:tc>
          <w:tcPr>
            <w:tcW w:w="9923" w:type="dxa"/>
            <w:vAlign w:val="center"/>
          </w:tcPr>
          <w:p w:rsidR="004F40DB" w:rsidRPr="00806735" w:rsidRDefault="004F40DB" w:rsidP="00D109F3">
            <w:pPr>
              <w:jc w:val="center"/>
              <w:rPr>
                <w:b w:val="0"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МУНИЦИПАЛЬНОГО ОБРАЗОВАНИЯ</w:t>
            </w:r>
          </w:p>
        </w:tc>
      </w:tr>
      <w:tr w:rsidR="004F40DB" w:rsidRPr="00D56EDE" w:rsidTr="00AC4E22">
        <w:trPr>
          <w:trHeight w:val="283"/>
        </w:trPr>
        <w:tc>
          <w:tcPr>
            <w:tcW w:w="9923" w:type="dxa"/>
            <w:vAlign w:val="center"/>
          </w:tcPr>
          <w:p w:rsidR="004F40DB" w:rsidRPr="00806735" w:rsidRDefault="004F40DB" w:rsidP="00D109F3">
            <w:pPr>
              <w:jc w:val="center"/>
              <w:rPr>
                <w:b w:val="0"/>
                <w:noProof/>
                <w:sz w:val="28"/>
                <w:szCs w:val="28"/>
              </w:rPr>
            </w:pPr>
            <w:r w:rsidRPr="00806735">
              <w:rPr>
                <w:sz w:val="28"/>
                <w:szCs w:val="28"/>
              </w:rPr>
              <w:t>«ГУНИБСКИЙ РАЙОН»</w:t>
            </w:r>
          </w:p>
        </w:tc>
      </w:tr>
      <w:tr w:rsidR="004F40DB" w:rsidRPr="00D56EDE" w:rsidTr="00AC4E22">
        <w:trPr>
          <w:trHeight w:val="283"/>
        </w:trPr>
        <w:tc>
          <w:tcPr>
            <w:tcW w:w="9923" w:type="dxa"/>
          </w:tcPr>
          <w:p w:rsidR="004F40DB" w:rsidRPr="00806735" w:rsidRDefault="004F40DB" w:rsidP="00D109F3">
            <w:pPr>
              <w:jc w:val="center"/>
              <w:rPr>
                <w:b w:val="0"/>
                <w:sz w:val="28"/>
                <w:szCs w:val="28"/>
              </w:rPr>
            </w:pPr>
          </w:p>
        </w:tc>
      </w:tr>
      <w:tr w:rsidR="004F40DB" w:rsidRPr="00D56EDE" w:rsidTr="00AC4E22">
        <w:trPr>
          <w:trHeight w:val="227"/>
        </w:trPr>
        <w:tc>
          <w:tcPr>
            <w:tcW w:w="9923" w:type="dxa"/>
            <w:vAlign w:val="center"/>
          </w:tcPr>
          <w:p w:rsidR="004F40DB" w:rsidRPr="00FC2778" w:rsidRDefault="004F40DB" w:rsidP="00D109F3">
            <w:pPr>
              <w:jc w:val="center"/>
              <w:rPr>
                <w:color w:val="000000"/>
                <w:sz w:val="16"/>
                <w:szCs w:val="16"/>
              </w:rPr>
            </w:pPr>
            <w:r w:rsidRPr="00FC2778">
              <w:rPr>
                <w:color w:val="000000"/>
                <w:sz w:val="16"/>
                <w:szCs w:val="16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4F40DB" w:rsidRPr="00090186" w:rsidTr="00AC4E22">
        <w:trPr>
          <w:trHeight w:val="227"/>
        </w:trPr>
        <w:tc>
          <w:tcPr>
            <w:tcW w:w="9923" w:type="dxa"/>
            <w:vAlign w:val="center"/>
          </w:tcPr>
          <w:p w:rsidR="004F40DB" w:rsidRPr="00FC2778" w:rsidRDefault="00CF26E9" w:rsidP="00D109F3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hyperlink r:id="rId7" w:history="1">
              <w:r w:rsidR="004F40DB" w:rsidRPr="00FC2778">
                <w:rPr>
                  <w:rStyle w:val="af"/>
                  <w:color w:val="000000"/>
                  <w:sz w:val="16"/>
                  <w:szCs w:val="16"/>
                  <w:lang w:val="en-US"/>
                </w:rPr>
                <w:t>www.gunib.ru</w:t>
              </w:r>
            </w:hyperlink>
            <w:r w:rsidR="0047277B">
              <w:rPr>
                <w:rStyle w:val="af"/>
                <w:color w:val="000000"/>
                <w:sz w:val="16"/>
                <w:szCs w:val="16"/>
                <w:lang w:val="en-US"/>
              </w:rPr>
              <w:t xml:space="preserve"> </w:t>
            </w:r>
            <w:r w:rsidR="004F40DB" w:rsidRPr="00FC2778">
              <w:rPr>
                <w:color w:val="000000"/>
                <w:sz w:val="16"/>
                <w:szCs w:val="16"/>
                <w:lang w:val="en-US"/>
              </w:rPr>
              <w:t>E-mail: mo_gunib@mail.ru</w:t>
            </w:r>
          </w:p>
        </w:tc>
      </w:tr>
      <w:tr w:rsidR="004F40DB" w:rsidRPr="00090186" w:rsidTr="00AC4E22">
        <w:trPr>
          <w:trHeight w:val="359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4F40DB" w:rsidRPr="00572A57" w:rsidRDefault="004F40DB" w:rsidP="00D109F3">
            <w:pPr>
              <w:pStyle w:val="29"/>
              <w:shd w:val="clear" w:color="auto" w:fill="auto"/>
              <w:spacing w:before="0" w:after="0" w:line="240" w:lineRule="auto"/>
              <w:rPr>
                <w:sz w:val="20"/>
                <w:lang w:val="en-US"/>
              </w:rPr>
            </w:pPr>
          </w:p>
        </w:tc>
      </w:tr>
      <w:tr w:rsidR="004F40DB" w:rsidRPr="00A55242" w:rsidTr="00AC4E22">
        <w:trPr>
          <w:trHeight w:val="340"/>
        </w:trPr>
        <w:tc>
          <w:tcPr>
            <w:tcW w:w="9923" w:type="dxa"/>
            <w:vAlign w:val="center"/>
          </w:tcPr>
          <w:p w:rsidR="004F40DB" w:rsidRPr="00074215" w:rsidRDefault="004F40DB" w:rsidP="00D109F3">
            <w:pPr>
              <w:pStyle w:val="29"/>
              <w:shd w:val="clear" w:color="auto" w:fill="auto"/>
              <w:spacing w:before="0" w:after="0" w:line="240" w:lineRule="auto"/>
              <w:rPr>
                <w:b/>
                <w:spacing w:val="30"/>
              </w:rPr>
            </w:pPr>
            <w:r w:rsidRPr="00074215">
              <w:rPr>
                <w:b/>
                <w:spacing w:val="60"/>
              </w:rPr>
              <w:t>ПОСТАНОВЛЕНИЕ</w:t>
            </w:r>
            <w:r>
              <w:rPr>
                <w:b/>
                <w:spacing w:val="60"/>
              </w:rPr>
              <w:t xml:space="preserve"> </w:t>
            </w:r>
            <w:r w:rsidRPr="00074215">
              <w:rPr>
                <w:b/>
                <w:spacing w:val="30"/>
              </w:rPr>
              <w:t xml:space="preserve">№ </w:t>
            </w:r>
            <w:r w:rsidR="00271E7B">
              <w:rPr>
                <w:b/>
                <w:spacing w:val="30"/>
              </w:rPr>
              <w:t>113</w:t>
            </w:r>
          </w:p>
        </w:tc>
      </w:tr>
      <w:tr w:rsidR="004F40DB" w:rsidRPr="00383BCF" w:rsidTr="00AC4E22">
        <w:trPr>
          <w:trHeight w:val="340"/>
        </w:trPr>
        <w:tc>
          <w:tcPr>
            <w:tcW w:w="9923" w:type="dxa"/>
            <w:vAlign w:val="center"/>
          </w:tcPr>
          <w:p w:rsidR="004F40DB" w:rsidRPr="00074215" w:rsidRDefault="004F40DB" w:rsidP="00D109F3">
            <w:pPr>
              <w:pStyle w:val="29"/>
              <w:shd w:val="clear" w:color="auto" w:fill="auto"/>
              <w:spacing w:before="0" w:after="0" w:line="240" w:lineRule="auto"/>
              <w:rPr>
                <w:b/>
              </w:rPr>
            </w:pPr>
            <w:r w:rsidRPr="00271E7B">
              <w:rPr>
                <w:b/>
                <w:color w:val="7030A0"/>
              </w:rPr>
              <w:t xml:space="preserve">от </w:t>
            </w:r>
            <w:r w:rsidR="00271E7B" w:rsidRPr="00271E7B">
              <w:rPr>
                <w:b/>
                <w:color w:val="7030A0"/>
              </w:rPr>
              <w:t xml:space="preserve">13 июня </w:t>
            </w:r>
            <w:r w:rsidRPr="00271E7B">
              <w:rPr>
                <w:b/>
                <w:color w:val="7030A0"/>
              </w:rPr>
              <w:t>202</w:t>
            </w:r>
            <w:r w:rsidR="00271E7B" w:rsidRPr="00271E7B">
              <w:rPr>
                <w:b/>
                <w:color w:val="7030A0"/>
              </w:rPr>
              <w:t>4</w:t>
            </w:r>
            <w:r w:rsidRPr="00271E7B">
              <w:rPr>
                <w:b/>
                <w:color w:val="7030A0"/>
              </w:rPr>
              <w:t xml:space="preserve"> г.</w:t>
            </w:r>
          </w:p>
        </w:tc>
      </w:tr>
      <w:tr w:rsidR="003462AC" w:rsidRPr="00383BCF" w:rsidTr="00AC4E22">
        <w:trPr>
          <w:trHeight w:val="340"/>
        </w:trPr>
        <w:tc>
          <w:tcPr>
            <w:tcW w:w="9923" w:type="dxa"/>
            <w:vAlign w:val="center"/>
          </w:tcPr>
          <w:p w:rsidR="003462AC" w:rsidRPr="00271E7B" w:rsidRDefault="003462AC" w:rsidP="00D109F3">
            <w:pPr>
              <w:pStyle w:val="29"/>
              <w:shd w:val="clear" w:color="auto" w:fill="auto"/>
              <w:spacing w:before="0" w:after="0" w:line="240" w:lineRule="auto"/>
              <w:rPr>
                <w:b/>
                <w:color w:val="7030A0"/>
              </w:rPr>
            </w:pPr>
          </w:p>
        </w:tc>
      </w:tr>
      <w:tr w:rsidR="003462AC" w:rsidRPr="00383BCF" w:rsidTr="00AC4E22">
        <w:trPr>
          <w:trHeight w:val="340"/>
        </w:trPr>
        <w:tc>
          <w:tcPr>
            <w:tcW w:w="9923" w:type="dxa"/>
            <w:vAlign w:val="center"/>
          </w:tcPr>
          <w:p w:rsidR="003462AC" w:rsidRDefault="003462AC" w:rsidP="00D109F3">
            <w:pPr>
              <w:suppressAutoHyphens/>
              <w:jc w:val="center"/>
              <w:rPr>
                <w:sz w:val="28"/>
                <w:szCs w:val="28"/>
              </w:rPr>
            </w:pPr>
            <w:r w:rsidRPr="009013FC">
              <w:rPr>
                <w:sz w:val="28"/>
                <w:szCs w:val="28"/>
                <w:shd w:val="clear" w:color="auto" w:fill="FFFFFF"/>
              </w:rPr>
              <w:t xml:space="preserve">Об утверждении </w:t>
            </w:r>
            <w:r>
              <w:rPr>
                <w:sz w:val="28"/>
                <w:szCs w:val="28"/>
                <w:shd w:val="clear" w:color="auto" w:fill="FFFFFF"/>
              </w:rPr>
              <w:t xml:space="preserve">Плана социально-экономического развития </w:t>
            </w:r>
            <w:r>
              <w:rPr>
                <w:sz w:val="28"/>
                <w:szCs w:val="28"/>
              </w:rPr>
              <w:t>опорных населенных пунктов и прилегающих территорий на период до 2030 года</w:t>
            </w:r>
            <w:r w:rsidR="0047277B">
              <w:rPr>
                <w:sz w:val="28"/>
                <w:szCs w:val="28"/>
              </w:rPr>
              <w:t xml:space="preserve"> </w:t>
            </w:r>
          </w:p>
          <w:p w:rsidR="003462AC" w:rsidRPr="003462AC" w:rsidRDefault="003462AC" w:rsidP="00D109F3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 «Гунибский район»</w:t>
            </w:r>
          </w:p>
        </w:tc>
      </w:tr>
      <w:tr w:rsidR="003462AC" w:rsidRPr="00383BCF" w:rsidTr="00AC4E22">
        <w:trPr>
          <w:trHeight w:val="340"/>
        </w:trPr>
        <w:tc>
          <w:tcPr>
            <w:tcW w:w="9923" w:type="dxa"/>
            <w:vAlign w:val="center"/>
          </w:tcPr>
          <w:p w:rsidR="003462AC" w:rsidRPr="009013FC" w:rsidRDefault="003462AC" w:rsidP="00D109F3">
            <w:pPr>
              <w:suppressAutoHyphens/>
              <w:jc w:val="center"/>
              <w:rPr>
                <w:sz w:val="28"/>
                <w:szCs w:val="28"/>
                <w:shd w:val="clear" w:color="auto" w:fill="FFFFFF"/>
              </w:rPr>
            </w:pPr>
          </w:p>
        </w:tc>
      </w:tr>
    </w:tbl>
    <w:p w:rsidR="005F5680" w:rsidRDefault="005F5680" w:rsidP="00D109F3">
      <w:pPr>
        <w:ind w:firstLine="709"/>
        <w:jc w:val="both"/>
        <w:rPr>
          <w:b w:val="0"/>
          <w:sz w:val="28"/>
          <w:szCs w:val="28"/>
          <w:lang w:eastAsia="zh-CN"/>
        </w:rPr>
      </w:pPr>
      <w:r w:rsidRPr="009013FC">
        <w:rPr>
          <w:b w:val="0"/>
          <w:sz w:val="28"/>
          <w:szCs w:val="28"/>
          <w:lang w:eastAsia="zh-CN"/>
        </w:rPr>
        <w:t>В соответствии с Федеральны</w:t>
      </w:r>
      <w:r w:rsidR="005E3333">
        <w:rPr>
          <w:b w:val="0"/>
          <w:sz w:val="28"/>
          <w:szCs w:val="28"/>
          <w:lang w:eastAsia="zh-CN"/>
        </w:rPr>
        <w:t>м законом 06.10.2003 № 131-ФЗ «</w:t>
      </w:r>
      <w:r w:rsidRPr="009013FC">
        <w:rPr>
          <w:b w:val="0"/>
          <w:sz w:val="28"/>
          <w:szCs w:val="28"/>
          <w:lang w:eastAsia="zh-CN"/>
        </w:rPr>
        <w:t xml:space="preserve">Об общих принципах организации местного самоуправления в Российской Федерации», </w:t>
      </w:r>
      <w:r w:rsidR="003949CD">
        <w:rPr>
          <w:b w:val="0"/>
          <w:sz w:val="28"/>
          <w:szCs w:val="28"/>
          <w:lang w:eastAsia="zh-CN"/>
        </w:rPr>
        <w:t>в рамках исполнения поручений Президента Российской Федерации от 4 июня 2023 года №1111 по ито</w:t>
      </w:r>
      <w:r w:rsidR="00C65951">
        <w:rPr>
          <w:b w:val="0"/>
          <w:sz w:val="28"/>
          <w:szCs w:val="28"/>
          <w:lang w:eastAsia="zh-CN"/>
        </w:rPr>
        <w:t>г</w:t>
      </w:r>
      <w:r w:rsidR="003949CD">
        <w:rPr>
          <w:b w:val="0"/>
          <w:sz w:val="28"/>
          <w:szCs w:val="28"/>
          <w:lang w:eastAsia="zh-CN"/>
        </w:rPr>
        <w:t>ам заседания Совета при Президенте Российской Федерации по развитию местного самоуправления</w:t>
      </w:r>
      <w:r w:rsidR="00770A59">
        <w:rPr>
          <w:b w:val="0"/>
          <w:sz w:val="28"/>
          <w:szCs w:val="28"/>
          <w:lang w:eastAsia="zh-CN"/>
        </w:rPr>
        <w:t>,</w:t>
      </w:r>
      <w:r w:rsidR="003949CD">
        <w:rPr>
          <w:b w:val="0"/>
          <w:sz w:val="28"/>
          <w:szCs w:val="28"/>
          <w:lang w:eastAsia="zh-CN"/>
        </w:rPr>
        <w:t xml:space="preserve"> </w:t>
      </w:r>
      <w:r w:rsidR="00B415DF">
        <w:rPr>
          <w:b w:val="0"/>
          <w:sz w:val="28"/>
          <w:szCs w:val="28"/>
          <w:lang w:eastAsia="zh-CN"/>
        </w:rPr>
        <w:t xml:space="preserve">администрация МО «Гунибский район» </w:t>
      </w:r>
      <w:r w:rsidR="009B1332" w:rsidRPr="003462AC">
        <w:rPr>
          <w:b w:val="0"/>
          <w:sz w:val="28"/>
          <w:szCs w:val="28"/>
          <w:lang w:eastAsia="zh-CN"/>
        </w:rPr>
        <w:t>постановляет</w:t>
      </w:r>
      <w:r w:rsidRPr="003462AC">
        <w:rPr>
          <w:b w:val="0"/>
          <w:sz w:val="28"/>
          <w:szCs w:val="28"/>
          <w:lang w:eastAsia="zh-CN"/>
        </w:rPr>
        <w:t>:</w:t>
      </w:r>
    </w:p>
    <w:p w:rsidR="003462AC" w:rsidRPr="00C04535" w:rsidRDefault="003462AC" w:rsidP="00D109F3">
      <w:pPr>
        <w:ind w:firstLine="709"/>
        <w:jc w:val="both"/>
        <w:rPr>
          <w:sz w:val="28"/>
          <w:szCs w:val="28"/>
          <w:lang w:eastAsia="zh-CN"/>
        </w:rPr>
      </w:pPr>
    </w:p>
    <w:p w:rsidR="00C65951" w:rsidRPr="00C65951" w:rsidRDefault="005F5680" w:rsidP="00D109F3">
      <w:pPr>
        <w:suppressAutoHyphens/>
        <w:ind w:firstLine="709"/>
        <w:jc w:val="both"/>
        <w:rPr>
          <w:rFonts w:eastAsia="Arial"/>
          <w:b w:val="0"/>
          <w:bCs w:val="0"/>
          <w:sz w:val="28"/>
          <w:szCs w:val="28"/>
          <w:lang w:eastAsia="zh-CN"/>
        </w:rPr>
      </w:pPr>
      <w:r w:rsidRPr="009013FC">
        <w:rPr>
          <w:rFonts w:eastAsia="Arial"/>
          <w:b w:val="0"/>
          <w:bCs w:val="0"/>
          <w:sz w:val="28"/>
          <w:szCs w:val="28"/>
          <w:lang w:eastAsia="zh-CN"/>
        </w:rPr>
        <w:t>1.</w:t>
      </w:r>
      <w:r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Pr="009013FC">
        <w:rPr>
          <w:rFonts w:eastAsia="Arial"/>
          <w:b w:val="0"/>
          <w:bCs w:val="0"/>
          <w:sz w:val="28"/>
          <w:szCs w:val="28"/>
          <w:lang w:eastAsia="zh-CN"/>
        </w:rPr>
        <w:t xml:space="preserve">Утвердить </w:t>
      </w:r>
      <w:r w:rsidR="00C65951">
        <w:rPr>
          <w:rFonts w:eastAsia="Arial"/>
          <w:b w:val="0"/>
          <w:bCs w:val="0"/>
          <w:sz w:val="28"/>
          <w:szCs w:val="28"/>
          <w:lang w:eastAsia="zh-CN"/>
        </w:rPr>
        <w:t>План</w:t>
      </w:r>
      <w:r w:rsidR="00C65951" w:rsidRPr="00C65951">
        <w:rPr>
          <w:rFonts w:eastAsia="Arial"/>
          <w:b w:val="0"/>
          <w:bCs w:val="0"/>
          <w:sz w:val="28"/>
          <w:szCs w:val="28"/>
          <w:lang w:eastAsia="zh-CN"/>
        </w:rPr>
        <w:t xml:space="preserve"> социально-экономического развития опорных населенных пунктов и прилегающих территорий на период до 2030 года </w:t>
      </w:r>
      <w:r w:rsidR="00354C97">
        <w:rPr>
          <w:rFonts w:eastAsia="Arial"/>
          <w:b w:val="0"/>
          <w:bCs w:val="0"/>
          <w:sz w:val="28"/>
          <w:szCs w:val="28"/>
          <w:lang w:eastAsia="zh-CN"/>
        </w:rPr>
        <w:t>МО «Гунибский район».</w:t>
      </w:r>
      <w:r w:rsidR="0047277B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</w:p>
    <w:p w:rsidR="00EB4CB3" w:rsidRPr="009013FC" w:rsidRDefault="00EB4CB3" w:rsidP="00D109F3">
      <w:pPr>
        <w:suppressAutoHyphens/>
        <w:ind w:firstLine="709"/>
        <w:jc w:val="both"/>
        <w:rPr>
          <w:rFonts w:eastAsia="Arial"/>
          <w:b w:val="0"/>
          <w:color w:val="000000"/>
          <w:spacing w:val="1"/>
          <w:sz w:val="28"/>
          <w:szCs w:val="28"/>
          <w:lang w:eastAsia="zh-CN"/>
        </w:rPr>
      </w:pPr>
      <w:r>
        <w:rPr>
          <w:rFonts w:eastAsia="Arial"/>
          <w:b w:val="0"/>
          <w:bCs w:val="0"/>
          <w:sz w:val="28"/>
          <w:szCs w:val="28"/>
          <w:lang w:eastAsia="zh-CN"/>
        </w:rPr>
        <w:t xml:space="preserve">2. </w:t>
      </w:r>
      <w:r w:rsidR="00E022E6">
        <w:rPr>
          <w:rFonts w:eastAsia="Arial"/>
          <w:b w:val="0"/>
          <w:bCs w:val="0"/>
          <w:sz w:val="28"/>
          <w:szCs w:val="28"/>
          <w:lang w:eastAsia="zh-CN"/>
        </w:rPr>
        <w:t>Ответственными по корре</w:t>
      </w:r>
      <w:r w:rsidR="000E7A15">
        <w:rPr>
          <w:rFonts w:eastAsia="Arial"/>
          <w:b w:val="0"/>
          <w:bCs w:val="0"/>
          <w:sz w:val="28"/>
          <w:szCs w:val="28"/>
          <w:lang w:eastAsia="zh-CN"/>
        </w:rPr>
        <w:t>к</w:t>
      </w:r>
      <w:r w:rsidR="00E022E6">
        <w:rPr>
          <w:rFonts w:eastAsia="Arial"/>
          <w:b w:val="0"/>
          <w:bCs w:val="0"/>
          <w:sz w:val="28"/>
          <w:szCs w:val="28"/>
          <w:lang w:eastAsia="zh-CN"/>
        </w:rPr>
        <w:t>тировке</w:t>
      </w:r>
      <w:r w:rsidR="000E7A15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="000E7A15" w:rsidRPr="000E7A15">
        <w:rPr>
          <w:rFonts w:eastAsia="Arial"/>
          <w:b w:val="0"/>
          <w:bCs w:val="0"/>
          <w:sz w:val="28"/>
          <w:szCs w:val="28"/>
          <w:lang w:eastAsia="zh-CN"/>
        </w:rPr>
        <w:t>План</w:t>
      </w:r>
      <w:r w:rsidR="000E7A15">
        <w:rPr>
          <w:rFonts w:eastAsia="Arial"/>
          <w:b w:val="0"/>
          <w:bCs w:val="0"/>
          <w:sz w:val="28"/>
          <w:szCs w:val="28"/>
          <w:lang w:eastAsia="zh-CN"/>
        </w:rPr>
        <w:t>а</w:t>
      </w:r>
      <w:r w:rsidR="000E7A15" w:rsidRPr="000E7A15">
        <w:rPr>
          <w:rFonts w:eastAsia="Arial"/>
          <w:b w:val="0"/>
          <w:bCs w:val="0"/>
          <w:sz w:val="28"/>
          <w:szCs w:val="28"/>
          <w:lang w:eastAsia="zh-CN"/>
        </w:rPr>
        <w:t xml:space="preserve"> социально-экономического развития опорных населенных пунктов и прилегающих территорий на период до 2030 года МО «Гунибский район»</w:t>
      </w:r>
      <w:r w:rsidR="00E022E6">
        <w:rPr>
          <w:rFonts w:eastAsia="Arial"/>
          <w:b w:val="0"/>
          <w:bCs w:val="0"/>
          <w:sz w:val="28"/>
          <w:szCs w:val="28"/>
          <w:lang w:eastAsia="zh-CN"/>
        </w:rPr>
        <w:t xml:space="preserve"> </w:t>
      </w:r>
      <w:r w:rsidR="000E7A15">
        <w:rPr>
          <w:rFonts w:eastAsia="Arial"/>
          <w:b w:val="0"/>
          <w:bCs w:val="0"/>
          <w:sz w:val="28"/>
          <w:szCs w:val="28"/>
          <w:lang w:eastAsia="zh-CN"/>
        </w:rPr>
        <w:t xml:space="preserve">определить Отдел экономики </w:t>
      </w:r>
      <w:r w:rsidR="007250F9">
        <w:rPr>
          <w:rFonts w:eastAsia="Arial"/>
          <w:b w:val="0"/>
          <w:bCs w:val="0"/>
          <w:sz w:val="28"/>
          <w:szCs w:val="28"/>
          <w:lang w:eastAsia="zh-CN"/>
        </w:rPr>
        <w:t>и Отдел сельского хозяйств</w:t>
      </w:r>
      <w:r w:rsidR="007E0374">
        <w:rPr>
          <w:rFonts w:eastAsia="Arial"/>
          <w:b w:val="0"/>
          <w:bCs w:val="0"/>
          <w:sz w:val="28"/>
          <w:szCs w:val="28"/>
          <w:lang w:eastAsia="zh-CN"/>
        </w:rPr>
        <w:t>а</w:t>
      </w:r>
      <w:r w:rsidR="007250F9">
        <w:rPr>
          <w:rFonts w:eastAsia="Arial"/>
          <w:b w:val="0"/>
          <w:bCs w:val="0"/>
          <w:sz w:val="28"/>
          <w:szCs w:val="28"/>
          <w:lang w:eastAsia="zh-CN"/>
        </w:rPr>
        <w:t xml:space="preserve"> администрации МО «Гунибский район».</w:t>
      </w:r>
    </w:p>
    <w:p w:rsidR="003A2293" w:rsidRDefault="00EB4CB3" w:rsidP="00D109F3">
      <w:pPr>
        <w:suppressAutoHyphens/>
        <w:ind w:firstLine="709"/>
        <w:jc w:val="both"/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</w:pPr>
      <w:r>
        <w:rPr>
          <w:b w:val="0"/>
          <w:sz w:val="28"/>
          <w:szCs w:val="28"/>
          <w:lang w:eastAsia="x-none"/>
        </w:rPr>
        <w:t>3</w:t>
      </w:r>
      <w:r w:rsidR="005F5680" w:rsidRPr="009013FC">
        <w:rPr>
          <w:b w:val="0"/>
          <w:sz w:val="28"/>
          <w:szCs w:val="28"/>
          <w:lang w:val="x-none" w:eastAsia="x-none"/>
        </w:rPr>
        <w:t>.</w:t>
      </w:r>
      <w:r w:rsidR="005F5680">
        <w:rPr>
          <w:b w:val="0"/>
          <w:sz w:val="28"/>
          <w:szCs w:val="28"/>
          <w:lang w:eastAsia="x-none"/>
        </w:rPr>
        <w:t xml:space="preserve"> </w:t>
      </w:r>
      <w:r w:rsidR="007250F9">
        <w:rPr>
          <w:rFonts w:eastAsia="Arial"/>
          <w:b w:val="0"/>
          <w:bCs w:val="0"/>
          <w:sz w:val="28"/>
          <w:szCs w:val="28"/>
          <w:lang w:eastAsia="zh-CN"/>
        </w:rPr>
        <w:t>Р</w:t>
      </w:r>
      <w:r w:rsidR="007250F9" w:rsidRPr="009013FC">
        <w:rPr>
          <w:rFonts w:eastAsia="Arial"/>
          <w:b w:val="0"/>
          <w:bCs w:val="0"/>
          <w:sz w:val="28"/>
          <w:szCs w:val="28"/>
          <w:lang w:eastAsia="zh-CN"/>
        </w:rPr>
        <w:t>азместить</w:t>
      </w:r>
      <w:r w:rsidR="007250F9" w:rsidRPr="003A2293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 xml:space="preserve"> </w:t>
      </w:r>
      <w:r w:rsidR="003A2293" w:rsidRPr="003A2293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>настоящее постановление на официальном сайте администрации МО «Гунибский район».</w:t>
      </w:r>
    </w:p>
    <w:p w:rsidR="00EB4CB3" w:rsidRDefault="00DF5B02" w:rsidP="00D109F3">
      <w:pPr>
        <w:widowControl w:val="0"/>
        <w:suppressAutoHyphens/>
        <w:overflowPunct/>
        <w:autoSpaceDE/>
        <w:autoSpaceDN/>
        <w:adjustRightInd/>
        <w:ind w:firstLine="709"/>
        <w:jc w:val="both"/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</w:pPr>
      <w:r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>4</w:t>
      </w:r>
      <w:r w:rsidR="00EB4CB3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 xml:space="preserve">. Контроль за исполнением настоящего постановления возложить на заместителя главы администрации МО «Гунибский район» </w:t>
      </w:r>
      <w:r w:rsidR="00D55892">
        <w:rPr>
          <w:rFonts w:cs="Tahoma"/>
          <w:b w:val="0"/>
          <w:color w:val="000000"/>
          <w:kern w:val="2"/>
          <w:sz w:val="28"/>
          <w:szCs w:val="28"/>
          <w:lang w:eastAsia="fa-IR" w:bidi="fa-IR"/>
        </w:rPr>
        <w:t>Магомедова З.Н.</w:t>
      </w:r>
    </w:p>
    <w:p w:rsidR="00EB4CB3" w:rsidRPr="007D6C7D" w:rsidRDefault="00EB4CB3" w:rsidP="00D109F3">
      <w:pPr>
        <w:widowControl w:val="0"/>
        <w:suppressAutoHyphens/>
        <w:overflowPunct/>
        <w:autoSpaceDE/>
        <w:autoSpaceDN/>
        <w:adjustRightInd/>
        <w:ind w:firstLine="709"/>
        <w:jc w:val="both"/>
        <w:rPr>
          <w:rFonts w:cs="Tahoma"/>
          <w:color w:val="000000"/>
          <w:kern w:val="2"/>
          <w:sz w:val="28"/>
          <w:szCs w:val="28"/>
          <w:lang w:eastAsia="fa-IR" w:bidi="fa-IR"/>
        </w:rPr>
      </w:pPr>
    </w:p>
    <w:tbl>
      <w:tblPr>
        <w:tblStyle w:val="aff3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4111"/>
        <w:gridCol w:w="2126"/>
        <w:gridCol w:w="3119"/>
      </w:tblGrid>
      <w:tr w:rsidR="003462AC" w:rsidTr="00E34E48">
        <w:tc>
          <w:tcPr>
            <w:tcW w:w="704" w:type="dxa"/>
          </w:tcPr>
          <w:p w:rsidR="003462AC" w:rsidRDefault="003462AC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:rsidR="003462AC" w:rsidRDefault="003462AC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126" w:type="dxa"/>
          </w:tcPr>
          <w:p w:rsidR="003462AC" w:rsidRDefault="003462AC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3119" w:type="dxa"/>
          </w:tcPr>
          <w:p w:rsidR="003462AC" w:rsidRDefault="003462AC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E34E48" w:rsidTr="00E34E48">
        <w:tc>
          <w:tcPr>
            <w:tcW w:w="704" w:type="dxa"/>
          </w:tcPr>
          <w:p w:rsidR="00E34E48" w:rsidRDefault="00E34E48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:rsidR="00E34E48" w:rsidRDefault="00E34E48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126" w:type="dxa"/>
          </w:tcPr>
          <w:p w:rsidR="00E34E48" w:rsidRDefault="00E34E48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3119" w:type="dxa"/>
          </w:tcPr>
          <w:p w:rsidR="00E34E48" w:rsidRDefault="00E34E48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E34E48" w:rsidTr="00E34E48">
        <w:tc>
          <w:tcPr>
            <w:tcW w:w="704" w:type="dxa"/>
          </w:tcPr>
          <w:p w:rsidR="00E34E48" w:rsidRDefault="00E34E48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:rsidR="00E34E48" w:rsidRDefault="00E34E48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2126" w:type="dxa"/>
          </w:tcPr>
          <w:p w:rsidR="00E34E48" w:rsidRDefault="00E34E48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3119" w:type="dxa"/>
          </w:tcPr>
          <w:p w:rsidR="00E34E48" w:rsidRDefault="00E34E48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3462AC" w:rsidTr="00E34E48">
        <w:tc>
          <w:tcPr>
            <w:tcW w:w="704" w:type="dxa"/>
          </w:tcPr>
          <w:p w:rsidR="003462AC" w:rsidRDefault="003462AC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:rsidR="003462AC" w:rsidRPr="003462AC" w:rsidRDefault="003462AC" w:rsidP="00D109F3">
            <w:pPr>
              <w:suppressAutoHyphens/>
              <w:jc w:val="both"/>
              <w:rPr>
                <w:rFonts w:eastAsia="Arial"/>
                <w:bCs w:val="0"/>
                <w:sz w:val="28"/>
                <w:szCs w:val="28"/>
                <w:lang w:eastAsia="zh-CN"/>
              </w:rPr>
            </w:pPr>
            <w:r w:rsidRPr="005F5680">
              <w:rPr>
                <w:rFonts w:eastAsia="Arial"/>
                <w:bCs w:val="0"/>
                <w:sz w:val="28"/>
                <w:szCs w:val="28"/>
                <w:lang w:eastAsia="zh-CN"/>
              </w:rPr>
              <w:t xml:space="preserve">Глава </w:t>
            </w:r>
            <w:r>
              <w:rPr>
                <w:rFonts w:eastAsia="Arial"/>
                <w:bCs w:val="0"/>
                <w:sz w:val="28"/>
                <w:szCs w:val="28"/>
                <w:lang w:eastAsia="zh-CN"/>
              </w:rPr>
              <w:t>администрации</w:t>
            </w:r>
          </w:p>
        </w:tc>
        <w:tc>
          <w:tcPr>
            <w:tcW w:w="2126" w:type="dxa"/>
          </w:tcPr>
          <w:p w:rsidR="003462AC" w:rsidRDefault="003462AC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3119" w:type="dxa"/>
          </w:tcPr>
          <w:p w:rsidR="003462AC" w:rsidRDefault="003462AC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</w:tr>
      <w:tr w:rsidR="003462AC" w:rsidTr="00E34E48">
        <w:tc>
          <w:tcPr>
            <w:tcW w:w="704" w:type="dxa"/>
          </w:tcPr>
          <w:p w:rsidR="003462AC" w:rsidRDefault="003462AC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4111" w:type="dxa"/>
          </w:tcPr>
          <w:p w:rsidR="003462AC" w:rsidRDefault="003462AC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  <w:r w:rsidRPr="00A128B5">
              <w:rPr>
                <w:sz w:val="28"/>
                <w:szCs w:val="28"/>
                <w:lang w:eastAsia="zh-CN"/>
              </w:rPr>
              <w:t>МО «Гунибский район»</w:t>
            </w:r>
          </w:p>
        </w:tc>
        <w:tc>
          <w:tcPr>
            <w:tcW w:w="2126" w:type="dxa"/>
          </w:tcPr>
          <w:p w:rsidR="003462AC" w:rsidRDefault="003462AC" w:rsidP="00D109F3">
            <w:pPr>
              <w:suppressAutoHyphens/>
              <w:jc w:val="both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</w:p>
        </w:tc>
        <w:tc>
          <w:tcPr>
            <w:tcW w:w="3119" w:type="dxa"/>
          </w:tcPr>
          <w:p w:rsidR="003462AC" w:rsidRDefault="003462AC" w:rsidP="00E34E48">
            <w:pPr>
              <w:suppressAutoHyphens/>
              <w:jc w:val="center"/>
              <w:rPr>
                <w:rFonts w:eastAsia="Arial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eastAsia="Arial"/>
                <w:bCs w:val="0"/>
                <w:sz w:val="28"/>
                <w:szCs w:val="28"/>
                <w:lang w:eastAsia="zh-CN"/>
              </w:rPr>
              <w:t>Р</w:t>
            </w:r>
            <w:r w:rsidRPr="00A128B5">
              <w:rPr>
                <w:rFonts w:eastAsia="Arial"/>
                <w:bCs w:val="0"/>
                <w:sz w:val="28"/>
                <w:szCs w:val="28"/>
                <w:lang w:eastAsia="zh-CN"/>
              </w:rPr>
              <w:t>.</w:t>
            </w:r>
            <w:r>
              <w:rPr>
                <w:rFonts w:eastAsia="Arial"/>
                <w:bCs w:val="0"/>
                <w:sz w:val="28"/>
                <w:szCs w:val="28"/>
                <w:lang w:eastAsia="zh-CN"/>
              </w:rPr>
              <w:t xml:space="preserve"> Гусейнов</w:t>
            </w:r>
          </w:p>
        </w:tc>
      </w:tr>
    </w:tbl>
    <w:p w:rsidR="005F5680" w:rsidRDefault="005F5680" w:rsidP="00D109F3">
      <w:pPr>
        <w:suppressAutoHyphens/>
        <w:jc w:val="both"/>
        <w:rPr>
          <w:rFonts w:eastAsia="Arial"/>
          <w:b w:val="0"/>
          <w:bCs w:val="0"/>
          <w:sz w:val="28"/>
          <w:szCs w:val="28"/>
          <w:lang w:eastAsia="zh-CN"/>
        </w:rPr>
      </w:pPr>
    </w:p>
    <w:p w:rsidR="0080708C" w:rsidRDefault="0080708C" w:rsidP="00D109F3">
      <w:pPr>
        <w:jc w:val="center"/>
        <w:rPr>
          <w:sz w:val="28"/>
          <w:szCs w:val="28"/>
        </w:rPr>
      </w:pPr>
    </w:p>
    <w:tbl>
      <w:tblPr>
        <w:tblStyle w:val="aff3"/>
        <w:tblW w:w="0" w:type="auto"/>
        <w:tblInd w:w="-431" w:type="dxa"/>
        <w:tblLook w:val="04A0" w:firstRow="1" w:lastRow="0" w:firstColumn="1" w:lastColumn="0" w:noHBand="0" w:noVBand="1"/>
      </w:tblPr>
      <w:tblGrid>
        <w:gridCol w:w="10058"/>
      </w:tblGrid>
      <w:tr w:rsidR="000E34B3" w:rsidTr="00B415DF">
        <w:trPr>
          <w:trHeight w:val="15018"/>
        </w:trPr>
        <w:tc>
          <w:tcPr>
            <w:tcW w:w="10058" w:type="dxa"/>
          </w:tcPr>
          <w:p w:rsidR="00935857" w:rsidRDefault="000C774F" w:rsidP="00D109F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3640587</wp:posOffset>
                      </wp:positionH>
                      <wp:positionV relativeFrom="paragraph">
                        <wp:posOffset>31235</wp:posOffset>
                      </wp:positionV>
                      <wp:extent cx="2665562" cy="1638480"/>
                      <wp:effectExtent l="0" t="0" r="1905" b="0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665562" cy="1638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CF26E9" w:rsidRPr="00FB07A0" w:rsidRDefault="00CF26E9" w:rsidP="000C774F">
                                  <w:pPr>
                                    <w:jc w:val="right"/>
                                    <w:rPr>
                                      <w:b w:val="0"/>
                                      <w:sz w:val="24"/>
                                    </w:rPr>
                                  </w:pPr>
                                  <w:r w:rsidRPr="00FB07A0">
                                    <w:rPr>
                                      <w:b w:val="0"/>
                                      <w:sz w:val="24"/>
                                    </w:rPr>
                                    <w:t>Утверждён</w:t>
                                  </w:r>
                                </w:p>
                                <w:p w:rsidR="00CF26E9" w:rsidRPr="00FB07A0" w:rsidRDefault="00CF26E9" w:rsidP="000C774F">
                                  <w:pPr>
                                    <w:jc w:val="right"/>
                                    <w:rPr>
                                      <w:b w:val="0"/>
                                      <w:sz w:val="24"/>
                                    </w:rPr>
                                  </w:pPr>
                                  <w:r w:rsidRPr="00FB07A0">
                                    <w:rPr>
                                      <w:b w:val="0"/>
                                      <w:sz w:val="24"/>
                                    </w:rPr>
                                    <w:t xml:space="preserve">постановлением администрации </w:t>
                                  </w:r>
                                </w:p>
                                <w:p w:rsidR="00CF26E9" w:rsidRPr="00FB07A0" w:rsidRDefault="00CF26E9" w:rsidP="000C774F">
                                  <w:pPr>
                                    <w:jc w:val="right"/>
                                    <w:rPr>
                                      <w:b w:val="0"/>
                                      <w:sz w:val="24"/>
                                    </w:rPr>
                                  </w:pPr>
                                  <w:r w:rsidRPr="00FB07A0">
                                    <w:rPr>
                                      <w:b w:val="0"/>
                                      <w:sz w:val="24"/>
                                    </w:rPr>
                                    <w:t>МО «Гунибский район»</w:t>
                                  </w:r>
                                </w:p>
                                <w:p w:rsidR="00CF26E9" w:rsidRPr="00FB07A0" w:rsidRDefault="00CF26E9" w:rsidP="000C774F">
                                  <w:pPr>
                                    <w:jc w:val="right"/>
                                    <w:rPr>
                                      <w:b w:val="0"/>
                                      <w:sz w:val="24"/>
                                    </w:rPr>
                                  </w:pPr>
                                  <w:r w:rsidRPr="00FB07A0">
                                    <w:rPr>
                                      <w:b w:val="0"/>
                                      <w:sz w:val="24"/>
                                    </w:rPr>
                                    <w:t>от 13.06.2024 г. № 113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left:0;text-align:left;margin-left:286.65pt;margin-top:2.45pt;width:209.9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" fillcolor="white [3201]" stroked="f" strokeweight=".5pt">
                      <v:textbox>
                        <w:txbxContent>
                          <w:p w:rsidR="00CF26E9" w:rsidRPr="00FB07A0" w:rsidRDefault="00CF26E9" w:rsidP="000C774F">
                            <w:pPr>
                              <w:jc w:val="right"/>
                              <w:rPr>
                                <w:b w:val="0"/>
                                <w:sz w:val="24"/>
                              </w:rPr>
                            </w:pPr>
                            <w:r w:rsidRPr="00FB07A0">
                              <w:rPr>
                                <w:b w:val="0"/>
                                <w:sz w:val="24"/>
                              </w:rPr>
                              <w:t>Утверждён</w:t>
                            </w:r>
                          </w:p>
                          <w:p w:rsidR="00CF26E9" w:rsidRPr="00FB07A0" w:rsidRDefault="00CF26E9" w:rsidP="000C774F">
                            <w:pPr>
                              <w:jc w:val="right"/>
                              <w:rPr>
                                <w:b w:val="0"/>
                                <w:sz w:val="24"/>
                              </w:rPr>
                            </w:pPr>
                            <w:r w:rsidRPr="00FB07A0">
                              <w:rPr>
                                <w:b w:val="0"/>
                                <w:sz w:val="24"/>
                              </w:rPr>
                              <w:t xml:space="preserve">постановлением администрации </w:t>
                            </w:r>
                          </w:p>
                          <w:p w:rsidR="00CF26E9" w:rsidRPr="00FB07A0" w:rsidRDefault="00CF26E9" w:rsidP="000C774F">
                            <w:pPr>
                              <w:jc w:val="right"/>
                              <w:rPr>
                                <w:b w:val="0"/>
                                <w:sz w:val="24"/>
                              </w:rPr>
                            </w:pPr>
                            <w:r w:rsidRPr="00FB07A0">
                              <w:rPr>
                                <w:b w:val="0"/>
                                <w:sz w:val="24"/>
                              </w:rPr>
                              <w:t>МО «Гунибский район»</w:t>
                            </w:r>
                          </w:p>
                          <w:p w:rsidR="00CF26E9" w:rsidRPr="00FB07A0" w:rsidRDefault="00CF26E9" w:rsidP="000C774F">
                            <w:pPr>
                              <w:jc w:val="right"/>
                              <w:rPr>
                                <w:b w:val="0"/>
                                <w:sz w:val="24"/>
                              </w:rPr>
                            </w:pPr>
                            <w:r w:rsidRPr="00FB07A0">
                              <w:rPr>
                                <w:b w:val="0"/>
                                <w:sz w:val="24"/>
                              </w:rPr>
                              <w:t>от 13.06.2024 г. № 113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35857" w:rsidRDefault="00935857" w:rsidP="00D109F3">
            <w:pPr>
              <w:jc w:val="center"/>
              <w:rPr>
                <w:sz w:val="28"/>
                <w:szCs w:val="28"/>
              </w:rPr>
            </w:pPr>
          </w:p>
          <w:p w:rsidR="00935857" w:rsidRDefault="00935857" w:rsidP="00D109F3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3C0742D2">
                  <wp:extent cx="743585" cy="902335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585" cy="902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935857" w:rsidRDefault="00935857" w:rsidP="00D109F3">
            <w:pPr>
              <w:jc w:val="center"/>
              <w:rPr>
                <w:sz w:val="28"/>
                <w:szCs w:val="28"/>
              </w:rPr>
            </w:pPr>
          </w:p>
          <w:p w:rsidR="00935857" w:rsidRDefault="00935857" w:rsidP="00D109F3">
            <w:pPr>
              <w:jc w:val="center"/>
              <w:rPr>
                <w:sz w:val="28"/>
                <w:szCs w:val="28"/>
              </w:rPr>
            </w:pPr>
          </w:p>
          <w:p w:rsidR="000E34B3" w:rsidRPr="003A1815" w:rsidRDefault="000E34B3" w:rsidP="00D109F3">
            <w:pPr>
              <w:jc w:val="center"/>
              <w:rPr>
                <w:sz w:val="72"/>
                <w:szCs w:val="72"/>
              </w:rPr>
            </w:pPr>
            <w:r w:rsidRPr="003A1815">
              <w:rPr>
                <w:sz w:val="72"/>
                <w:szCs w:val="72"/>
              </w:rPr>
              <w:t>План</w:t>
            </w:r>
          </w:p>
          <w:p w:rsidR="00B415DF" w:rsidRDefault="000E34B3" w:rsidP="00D109F3">
            <w:pPr>
              <w:jc w:val="center"/>
              <w:rPr>
                <w:sz w:val="56"/>
                <w:szCs w:val="56"/>
              </w:rPr>
            </w:pPr>
            <w:r w:rsidRPr="003A1815">
              <w:rPr>
                <w:sz w:val="48"/>
                <w:szCs w:val="48"/>
              </w:rPr>
              <w:t xml:space="preserve"> </w:t>
            </w:r>
            <w:r w:rsidRPr="003A1815">
              <w:rPr>
                <w:sz w:val="56"/>
                <w:szCs w:val="56"/>
              </w:rPr>
              <w:t xml:space="preserve">социально-экономического развития опорных населенных пунктов и прилегающих территорий </w:t>
            </w:r>
          </w:p>
          <w:p w:rsidR="000E34B3" w:rsidRPr="003A1815" w:rsidRDefault="003462AC" w:rsidP="00D109F3">
            <w:pPr>
              <w:jc w:val="center"/>
              <w:rPr>
                <w:sz w:val="56"/>
                <w:szCs w:val="56"/>
              </w:rPr>
            </w:pPr>
            <w:r>
              <w:rPr>
                <w:sz w:val="56"/>
                <w:szCs w:val="56"/>
              </w:rPr>
              <w:t xml:space="preserve">на период до 2030 года </w:t>
            </w:r>
          </w:p>
          <w:p w:rsidR="000E34B3" w:rsidRPr="003A1815" w:rsidRDefault="000E34B3" w:rsidP="00D109F3">
            <w:pPr>
              <w:jc w:val="center"/>
              <w:rPr>
                <w:sz w:val="56"/>
                <w:szCs w:val="56"/>
              </w:rPr>
            </w:pPr>
            <w:r w:rsidRPr="003A1815">
              <w:rPr>
                <w:sz w:val="56"/>
                <w:szCs w:val="56"/>
              </w:rPr>
              <w:t>МО «Гунибский район»</w:t>
            </w:r>
          </w:p>
          <w:p w:rsidR="00935857" w:rsidRDefault="00935857" w:rsidP="00D109F3">
            <w:pPr>
              <w:overflowPunct/>
              <w:autoSpaceDE/>
              <w:autoSpaceDN/>
              <w:adjustRightInd/>
              <w:jc w:val="right"/>
              <w:rPr>
                <w:rFonts w:eastAsia="Calibri"/>
                <w:bCs w:val="0"/>
                <w:sz w:val="28"/>
                <w:szCs w:val="28"/>
                <w:lang w:eastAsia="en-US"/>
              </w:rPr>
            </w:pPr>
          </w:p>
          <w:p w:rsidR="00935857" w:rsidRPr="00935857" w:rsidRDefault="00935857" w:rsidP="00D109F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35857" w:rsidRPr="00935857" w:rsidRDefault="00935857" w:rsidP="00D109F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935857" w:rsidRDefault="00935857" w:rsidP="00D109F3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  <w:p w:rsidR="000E34B3" w:rsidRDefault="00935857" w:rsidP="00D109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935857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>
                  <wp:extent cx="5686425" cy="3390900"/>
                  <wp:effectExtent l="0" t="0" r="9525" b="0"/>
                  <wp:docPr id="6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390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3A1815" w:rsidRDefault="003A1815" w:rsidP="00D109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  <w:p w:rsidR="003A1815" w:rsidRPr="00935857" w:rsidRDefault="003A1815" w:rsidP="00D109F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Гуниб - 2024</w:t>
            </w:r>
          </w:p>
        </w:tc>
      </w:tr>
    </w:tbl>
    <w:p w:rsidR="00D34F26" w:rsidRPr="00090186" w:rsidRDefault="00D34F26" w:rsidP="00D34F26">
      <w:pPr>
        <w:jc w:val="center"/>
        <w:rPr>
          <w:sz w:val="28"/>
          <w:szCs w:val="28"/>
        </w:rPr>
      </w:pPr>
      <w:bookmarkStart w:id="0" w:name="_GoBack"/>
      <w:bookmarkEnd w:id="0"/>
      <w:r w:rsidRPr="00090186">
        <w:rPr>
          <w:sz w:val="28"/>
          <w:szCs w:val="28"/>
        </w:rPr>
        <w:lastRenderedPageBreak/>
        <w:t>План</w:t>
      </w:r>
    </w:p>
    <w:p w:rsidR="00D34F26" w:rsidRPr="00090186" w:rsidRDefault="00D34F26" w:rsidP="00D34F26">
      <w:pPr>
        <w:jc w:val="center"/>
        <w:rPr>
          <w:sz w:val="28"/>
          <w:szCs w:val="28"/>
        </w:rPr>
      </w:pPr>
      <w:r w:rsidRPr="00090186">
        <w:rPr>
          <w:sz w:val="28"/>
          <w:szCs w:val="28"/>
        </w:rPr>
        <w:t xml:space="preserve"> социально-экономического развития опорных населенных пунктов и прилегающих территорий на период до 2030 года </w:t>
      </w:r>
    </w:p>
    <w:p w:rsidR="00D34F26" w:rsidRPr="00090186" w:rsidRDefault="00D34F26" w:rsidP="00D34F26">
      <w:pPr>
        <w:jc w:val="center"/>
        <w:rPr>
          <w:sz w:val="28"/>
          <w:szCs w:val="28"/>
        </w:rPr>
      </w:pPr>
      <w:r w:rsidRPr="00090186">
        <w:rPr>
          <w:sz w:val="28"/>
          <w:szCs w:val="28"/>
        </w:rPr>
        <w:t>МО «Гунибский район»</w:t>
      </w:r>
    </w:p>
    <w:p w:rsidR="00D34F26" w:rsidRDefault="00D34F26" w:rsidP="00D109F3">
      <w:pPr>
        <w:overflowPunct/>
        <w:adjustRightInd/>
        <w:jc w:val="center"/>
        <w:rPr>
          <w:rFonts w:eastAsia="Calibri"/>
          <w:bCs w:val="0"/>
          <w:sz w:val="28"/>
          <w:szCs w:val="28"/>
          <w:lang w:val="en-US"/>
        </w:rPr>
      </w:pPr>
    </w:p>
    <w:p w:rsidR="0080708C" w:rsidRPr="00302C09" w:rsidRDefault="0080708C" w:rsidP="00D109F3">
      <w:pPr>
        <w:overflowPunct/>
        <w:adjustRightInd/>
        <w:jc w:val="center"/>
        <w:rPr>
          <w:rFonts w:eastAsia="Calibri"/>
          <w:bCs w:val="0"/>
          <w:sz w:val="28"/>
          <w:szCs w:val="28"/>
        </w:rPr>
      </w:pPr>
      <w:r w:rsidRPr="00302C09">
        <w:rPr>
          <w:rFonts w:eastAsia="Calibri"/>
          <w:bCs w:val="0"/>
          <w:sz w:val="28"/>
          <w:szCs w:val="28"/>
          <w:lang w:val="en-US"/>
        </w:rPr>
        <w:t>I</w:t>
      </w:r>
      <w:r w:rsidRPr="00302C09">
        <w:rPr>
          <w:rFonts w:eastAsia="Calibri"/>
          <w:bCs w:val="0"/>
          <w:sz w:val="28"/>
          <w:szCs w:val="28"/>
        </w:rPr>
        <w:t>. Паспорт долгосрочного плана развития</w:t>
      </w:r>
    </w:p>
    <w:p w:rsidR="0080708C" w:rsidRPr="00302C09" w:rsidRDefault="0080708C" w:rsidP="00D109F3">
      <w:pPr>
        <w:overflowPunct/>
        <w:jc w:val="both"/>
        <w:outlineLvl w:val="0"/>
        <w:rPr>
          <w:rFonts w:eastAsia="Calibri"/>
          <w:b w:val="0"/>
          <w:bCs w:val="0"/>
          <w:sz w:val="28"/>
          <w:szCs w:val="28"/>
          <w:lang w:eastAsia="en-US"/>
        </w:rPr>
      </w:pPr>
      <w:r w:rsidRPr="00302C09">
        <w:rPr>
          <w:rFonts w:eastAsia="Calibri"/>
          <w:b w:val="0"/>
          <w:bCs w:val="0"/>
          <w:sz w:val="28"/>
          <w:szCs w:val="28"/>
          <w:lang w:eastAsia="en-US"/>
        </w:rPr>
        <w:t xml:space="preserve"> </w:t>
      </w:r>
    </w:p>
    <w:tbl>
      <w:tblPr>
        <w:tblW w:w="10490" w:type="dxa"/>
        <w:tblInd w:w="-2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992"/>
        <w:gridCol w:w="2268"/>
        <w:gridCol w:w="3402"/>
      </w:tblGrid>
      <w:tr w:rsidR="0080708C" w:rsidRPr="00302C09" w:rsidTr="008C6EEA">
        <w:trPr>
          <w:trHeight w:val="886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D34F26" w:rsidRDefault="0080708C" w:rsidP="00CF26E9">
            <w:pPr>
              <w:overflowPunct/>
              <w:ind w:left="-57" w:right="-57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Ответственный координатор разработки и реализации долгосрочного плана развития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CF26E9">
            <w:pPr>
              <w:overflowPunct/>
              <w:ind w:left="-57" w:right="-57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сельского хозяйства и продовольствия Республики Дагестан.</w:t>
            </w:r>
          </w:p>
        </w:tc>
      </w:tr>
      <w:tr w:rsidR="0080708C" w:rsidRPr="00302C09" w:rsidTr="008C6EE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Соисполнители разработки и реализации долгосрочного плана развит.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экономики и территориального развития Республики Дагестан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цифрового развития Республики Дагестан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природных ресурсов и экологии Республики Дагестан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энергетики и тарифов Республики Дагестан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промышленности и торговли Республики Дагестан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культуры Республики Дагестан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здравоохранения Республики Дагестан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образования и науки Республики Дагестан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по физической культуре и спорту Республики Дагестан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Министерство транспорта и дорожного хозяйства Республики Дагестан </w:t>
            </w:r>
          </w:p>
          <w:p w:rsidR="0080708C" w:rsidRPr="00D34F26" w:rsidRDefault="0080708C" w:rsidP="00E03632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Министерство строительства, архитектуры и жилищно-коммунального хозяйства Республики Дагестан</w:t>
            </w:r>
          </w:p>
        </w:tc>
      </w:tr>
      <w:tr w:rsidR="0080708C" w:rsidRPr="00302C09" w:rsidTr="008C6EE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Участники разработки и реализации долгосрочного плана развития.</w:t>
            </w:r>
          </w:p>
          <w:p w:rsidR="0080708C" w:rsidRPr="00D34F26" w:rsidRDefault="0080708C" w:rsidP="008C6EEA">
            <w:pPr>
              <w:overflowPunct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Распоряжение администрации МО</w:t>
            </w:r>
            <w:r w:rsidR="00E34E48"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 </w:t>
            </w: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«Гунибский район»</w:t>
            </w:r>
            <w:r w:rsidR="008C6EEA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от 29 августа 2023 г.</w:t>
            </w:r>
            <w:r w:rsidR="008C6EEA"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</w:t>
            </w:r>
            <w:r w:rsidR="008C6EEA"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№161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Администрация МО «Гунибский район».</w:t>
            </w:r>
          </w:p>
        </w:tc>
      </w:tr>
      <w:tr w:rsidR="0080708C" w:rsidRPr="00302C09" w:rsidTr="008C6EE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Перечень государственных программ Российской Федерации, финансово участвующих в реализации мероприятий долгосрочного плана развития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1. «Развитие здравоохранения» (утверждена постановлением Правительства российской Федерации от 26.12.2017 № 1640).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2. «Развитие образования (утверждена постановлением Правительства Российской Федерации от 26.12.2017 №</w:t>
            </w:r>
            <w:r w:rsidR="0047277B"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1642).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3. «Обеспечение доступным и комфортным жильем и коммунальным услугами граждан Российской Федерации» пост. П РФ от 30.12.2017 № 1710).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4. «Развитие культуры» пост. П РФ от 15.04.2014 № 317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5. «Развитие физической культуры и спорта» пост. П РФ от 30.09.2021 № 313.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lastRenderedPageBreak/>
              <w:t xml:space="preserve">6. «Развитие транспортной системы» пост. </w:t>
            </w:r>
            <w:proofErr w:type="spellStart"/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П</w:t>
            </w:r>
            <w:r w:rsidR="00CB1D63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р</w:t>
            </w:r>
            <w:proofErr w:type="spellEnd"/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РФ от 20.12.2017 № 1596.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7. «Развитие туризма» пост </w:t>
            </w:r>
            <w:proofErr w:type="spellStart"/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П</w:t>
            </w:r>
            <w:r w:rsidR="008C6EEA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р</w:t>
            </w:r>
            <w:proofErr w:type="spellEnd"/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РФ от</w:t>
            </w:r>
            <w:r w:rsidR="008C6EEA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24.12.2021 № 2439.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8. «Развитие </w:t>
            </w:r>
            <w:r w:rsidR="008C6EEA"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Северо</w:t>
            </w:r>
            <w:r w:rsidR="008C6EEA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-</w:t>
            </w:r>
            <w:r w:rsidR="008C6EEA"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Кавказского</w:t>
            </w: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федерального округа» пост. П РФ от 15.04.2014 № 309.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9. «Комплексное развитие сельских территорий» пост. П РФ от 31.03.2021 №696.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10. «Воспроизводство и использование природных ресурсов» пост. П РФ от15.04. 2014 № 322.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11.Приказ Минэнерго Российской Федерации от 28.02.2023 №108 «Об утверждении схемы и программа развития сетей».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12. Постановление Правительства Российской Федерации от10 сентября 2016 г. №903 </w:t>
            </w:r>
            <w:r w:rsidR="00E03632"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«о</w:t>
            </w: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порядке разработки и реализации межрегиональных и региональных программ газификации жилищных коммунальных хозяйств</w:t>
            </w:r>
            <w:r w:rsidR="0047277B"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промышленных и иных организаций»</w:t>
            </w:r>
          </w:p>
          <w:p w:rsidR="0080708C" w:rsidRPr="00D34F26" w:rsidRDefault="0080708C" w:rsidP="00E03632">
            <w:pPr>
              <w:overflowPunct/>
              <w:ind w:firstLine="499"/>
              <w:jc w:val="both"/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13.Постановление Правительства Республики Дагестан от 22.04.2022г.№ 94. Утвержден программа газификации жил. ком. хоз. и иных организаций</w:t>
            </w:r>
            <w:r w:rsidR="0047277B"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6"/>
                <w:sz w:val="28"/>
                <w:szCs w:val="28"/>
                <w:lang w:eastAsia="en-US"/>
              </w:rPr>
              <w:t>РД на период 2022-2031г.г</w:t>
            </w:r>
          </w:p>
        </w:tc>
      </w:tr>
      <w:tr w:rsidR="0080708C" w:rsidRPr="00302C09" w:rsidTr="008C6EE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  <w:r w:rsidRPr="00302C09"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  <w:lastRenderedPageBreak/>
              <w:t>Цели/Целевые индикаторы долгосрочного плана развития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3B26F3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0" w:firstLine="499"/>
              <w:jc w:val="both"/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  <w:t xml:space="preserve">Обеспечение социально-экономических интересов муниципального образования. </w:t>
            </w:r>
          </w:p>
          <w:p w:rsidR="0080708C" w:rsidRPr="00D34F26" w:rsidRDefault="0080708C" w:rsidP="003B26F3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0" w:firstLine="499"/>
              <w:jc w:val="both"/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  <w:t xml:space="preserve">Создание условий для устойчивого развития муниципального образования и улучшение условий жизни населения. </w:t>
            </w:r>
          </w:p>
          <w:p w:rsidR="0080708C" w:rsidRPr="00D34F26" w:rsidRDefault="0080708C" w:rsidP="003B26F3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0" w:firstLine="499"/>
              <w:jc w:val="both"/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  <w:t>Развитие и совершенствование дорожной сети МО</w:t>
            </w:r>
            <w:r w:rsidR="003B26F3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  <w:t> 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  <w:t>«Гунибский район».</w:t>
            </w:r>
          </w:p>
          <w:p w:rsidR="0080708C" w:rsidRPr="00D34F26" w:rsidRDefault="0080708C" w:rsidP="003B26F3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0" w:firstLine="499"/>
              <w:jc w:val="both"/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  <w:t xml:space="preserve"> Обеспечение безопасности дорожного движения</w:t>
            </w:r>
          </w:p>
          <w:p w:rsidR="0080708C" w:rsidRPr="00D34F26" w:rsidRDefault="0080708C" w:rsidP="003B26F3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0" w:firstLine="499"/>
              <w:jc w:val="both"/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  <w:t>Создание условий для проведения различных массовых мероприятий для жителей СА.</w:t>
            </w:r>
          </w:p>
          <w:p w:rsidR="0080708C" w:rsidRPr="00D34F26" w:rsidRDefault="0080708C" w:rsidP="003B26F3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0" w:firstLine="499"/>
              <w:jc w:val="both"/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  <w:t>Приведение в нормативное состояние общеобразовательных учреждений и детских садов.</w:t>
            </w:r>
          </w:p>
          <w:p w:rsidR="0080708C" w:rsidRPr="00D34F26" w:rsidRDefault="0080708C" w:rsidP="003B26F3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0" w:firstLine="499"/>
              <w:jc w:val="both"/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  <w:t>Сокращение аварийного жилищного фонда.</w:t>
            </w:r>
          </w:p>
          <w:p w:rsidR="0080708C" w:rsidRPr="00D34F26" w:rsidRDefault="0080708C" w:rsidP="003B26F3">
            <w:pPr>
              <w:numPr>
                <w:ilvl w:val="0"/>
                <w:numId w:val="17"/>
              </w:numPr>
              <w:overflowPunct/>
              <w:autoSpaceDE/>
              <w:autoSpaceDN/>
              <w:adjustRightInd/>
              <w:ind w:left="0" w:firstLine="499"/>
              <w:jc w:val="both"/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</w:rPr>
              <w:t>Обеспечение населения качественной чистой водой</w:t>
            </w:r>
          </w:p>
        </w:tc>
      </w:tr>
      <w:tr w:rsidR="0080708C" w:rsidRPr="00302C09" w:rsidTr="008C6EE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  <w:r w:rsidRPr="00302C09"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  <w:t xml:space="preserve">Цели/Целевые индикаторы государственных/ муниципальных программ, на достижение которых оказывает влияние реализация долгосрочного плана развития 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1.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shd w:val="clear" w:color="auto" w:fill="FFFFFF"/>
                <w:lang w:eastAsia="en-US"/>
              </w:rPr>
              <w:t>создание комфортных условий жизнедеятельности в сельской местности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2. улучшение инвестиционного климата территории за счет реализации инфраструктурных мероприятий в рамках Программы; </w:t>
            </w:r>
          </w:p>
          <w:p w:rsidR="0080708C" w:rsidRPr="00D34F26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spacing w:val="-14"/>
                <w:sz w:val="28"/>
                <w:szCs w:val="28"/>
                <w:highlight w:val="yellow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3.повышение уровня комплексного обустройства объектами социальной и инженерной инфраструктуры поселения;</w:t>
            </w:r>
          </w:p>
          <w:p w:rsidR="0080708C" w:rsidRPr="00D34F26" w:rsidRDefault="0080708C" w:rsidP="00E03632">
            <w:pPr>
              <w:overflowPunct/>
              <w:autoSpaceDE/>
              <w:autoSpaceDN/>
              <w:adjustRightInd/>
              <w:rPr>
                <w:rFonts w:eastAsia="Calibri"/>
                <w:b w:val="0"/>
                <w:bCs w:val="0"/>
                <w:color w:val="000000"/>
                <w:spacing w:val="-14"/>
                <w:sz w:val="28"/>
                <w:szCs w:val="28"/>
                <w:highlight w:val="yellow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color w:val="000000"/>
                <w:spacing w:val="-14"/>
                <w:sz w:val="28"/>
                <w:szCs w:val="28"/>
                <w:lang w:eastAsia="en-US"/>
              </w:rPr>
              <w:t>4. повышение безопасности дорожного движения;</w:t>
            </w:r>
          </w:p>
        </w:tc>
      </w:tr>
      <w:tr w:rsidR="0080708C" w:rsidRPr="00302C09" w:rsidTr="008C6EE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  <w:r w:rsidRPr="00302C09"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  <w:t>Срок реализации долгосрочного плана развития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2025-2030 </w:t>
            </w:r>
            <w:r w:rsidR="007262EE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годы</w:t>
            </w:r>
          </w:p>
        </w:tc>
      </w:tr>
      <w:tr w:rsidR="0080708C" w:rsidRPr="00302C09" w:rsidTr="008C6EEA"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color w:val="FF0000"/>
                <w:sz w:val="28"/>
                <w:szCs w:val="28"/>
                <w:lang w:eastAsia="en-US"/>
              </w:rPr>
            </w:pPr>
            <w:r w:rsidRPr="00302C09"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  <w:lastRenderedPageBreak/>
              <w:t>Объемы финансового обеспечения реализации долгосрочного плана развития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color w:val="FF000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Всего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–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4 725 894 тыс.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, в том числе: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 2025 году – 1 611 023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2026 году –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732 219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2027 году –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574 426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2028 году –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623 204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2029 году –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458 124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2030 году –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726 898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color w:val="FF000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том числе: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А)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за счет средств федерального бюджета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– 4226057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, в том числе: 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в 2025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1 492 458 тыс.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Всего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- 956 340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за счет субсидий в рамках «Развитие образования» постановление Правительства Российской Федерации от26.12.2017 №1642 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>(наименование ГП РФ)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- 323 618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 «Комплексное развитие сельских территорий» пост. Пр. РФ от 31.03.2021 №696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- 190 000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 «Развитие транспортной системы» пост. П РФ от 20.12.2017 № 1596.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highlight w:val="red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highlight w:val="red"/>
                <w:lang w:eastAsia="en-US"/>
              </w:rPr>
            </w:pP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22 500 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«Об утверждение схемы и программы развития сетей» Минэнерго Российской Федерации от 28.02.2023 № 108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в 2026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-662 359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Всего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- 424 710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за счет субсидий в рамках «Развитие образования» постановление Правительства Российской Федерации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lastRenderedPageBreak/>
              <w:t xml:space="preserve">от26.12.2017 №1642 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>(наименование ГП РФ)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- 197 456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«Комплексное развитие сельских территорий» пост. Пр. РФ от 31.03.2021 №696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- 9 158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E03632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«Развитие физической культуры и спорта» пост. Пр. РФ от 30.09.2021 № 313.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7 785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«Развитие здравоохранения» (утверждена постановлением Правительства российской Федерации от 26.12.2017 № 1640).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23250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«Об утверждение схемы и программы развития сетей» Минэнерго Российской Федерации от 28.02.2023 № 108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в 2027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-496989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Всего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-223 974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 «Развитие транспортной системы» пост. П РФ от 20.12.2017 № 1596.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- 175860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за счет субсидий в рамках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«Развитие образования» постановление Правительства Российской Федерации от26.12.2017 №1642 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>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- 65 010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«Комплексное развитие сельских территорий» пост. Пр. РФ от 31.03.2021 №696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E60711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-</w:t>
            </w:r>
            <w:r w:rsidR="0080708C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8445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="0080708C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</w:t>
            </w:r>
            <w:r w:rsidR="007C1C85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="0080708C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руб</w:t>
            </w:r>
            <w:r w:rsidR="007C1C85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«Развитие здравоохранения» (утверждена постановлением Правительства российской Федерации от 26.12.2017 № 1640).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E60711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</w:t>
            </w:r>
            <w:r w:rsidR="0080708C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23 700 тыс. руб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«Об утверждение схемы и программы развития сетей» Минэнерго Российской Федерации от 28.02.2023 № 108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в 2028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- 538067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Всего 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- 463186 тыс.₽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«Комплексное развитие сельских территорий» пост. Пр. РФ от 31.03.2021 №696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(наименование ГП РФ)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- 31680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«Развитие образования» постановление Правительства Российской Федерации от26.12.2017 №1642 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>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- 10 270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«Развитие здравоохранения» (утверждена постановлением Правительства российской Федерации от 26.12.2017 № 1640).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E60711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</w:t>
            </w:r>
            <w:r w:rsidR="0080708C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8331 тыс. руб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«Развитие культуры» пост. П РФ от 15.04.2014 № 317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E60711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</w:t>
            </w:r>
            <w:r w:rsidR="0080708C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24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 </w:t>
            </w:r>
            <w:r w:rsidR="0080708C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600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«Об утверждение схемы и программы развития сетей» Минэнерго Российской Федерации от 28.02.2023 № 108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в 2029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- 385750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Всего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- 47051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за счет субсидий в рамках «Комплексное развитие сельских территорий» пост.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lastRenderedPageBreak/>
              <w:t>Пр. РФ от 31.03.2021 №696</w:t>
            </w:r>
            <w:r w:rsidR="0047277B"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>(наименование ГП РФ)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- 140858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«Развитие образования» постановление Правительства Российской Федерации от26.12.2017 №1642 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>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- 164350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«Развитие транспортной системы» пост. П РФ от 20.12.2017 № 1596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E60711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</w:t>
            </w:r>
            <w:r w:rsidR="0080708C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8291 тыс. руб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«Развитие здравоохранения» (утверждена постановлением Правительства российской Федерации от 26.12.2017 № 1640).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E60711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</w:t>
            </w:r>
            <w:r w:rsidR="0080708C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25 200 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«Об утверждение схемы и программы развития сетей» Минэнерго Российской Федерации от 28.02.2023 № 108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в 2030 году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- 650434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Всего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- 406652 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«Развитие образования» постановление Правительства Российской Федерации от26.12.2017 №1642 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>(наименование ГП РФ)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- 78032 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 «Комплексное развитие сельских территорий» пост. Пр. РФ от 31.03.2021 №696</w:t>
            </w:r>
            <w:r w:rsidR="0047277B"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>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- 139650 тыс. руб.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за счет субсидий в рамках «Развитие физической культуры и спорта» пост. Пр. РФ от 30.09.2021 № 313.</w:t>
            </w:r>
            <w:r w:rsidRPr="00D34F26">
              <w:rPr>
                <w:rFonts w:eastAsia="Calibri"/>
                <w:b w:val="0"/>
                <w:bCs w:val="0"/>
                <w:i/>
                <w:spacing w:val="-14"/>
                <w:sz w:val="28"/>
                <w:szCs w:val="28"/>
                <w:lang w:eastAsia="en-US"/>
              </w:rPr>
              <w:t xml:space="preserve"> (наименование ГП РФ)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E60711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- </w:t>
            </w:r>
            <w:r w:rsidR="0080708C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26100 тыс. руб.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«Об утверждение схемы и программы развития сетей» Минэнерго Российской Федерации от 28.02.2023 № 108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Б) за счет средств регионального бюджета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-89 631тыс. руб., в том числе: 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2025 году -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25 511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2026 году -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15 194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 2027 году – 11568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 2028 году - 23 885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 2029 году – 5723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 2030 году – 7 750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В) за счет средств местного бюджета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– 11 463 тыс. руб., в том числе: 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2025 году –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4 554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2026 году -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102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2027 году –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2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 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558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2028 году -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473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2029 году –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1 823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2030 году –</w:t>
            </w:r>
            <w:r w:rsidR="0047277B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1 953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</w:tc>
      </w:tr>
      <w:tr w:rsidR="0080708C" w:rsidRPr="00302C09" w:rsidTr="008C6EEA">
        <w:tc>
          <w:tcPr>
            <w:tcW w:w="38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302C09" w:rsidRDefault="0080708C" w:rsidP="00D109F3">
            <w:pPr>
              <w:overflowPunct/>
              <w:rPr>
                <w:rFonts w:eastAsia="Calibri"/>
                <w:b w:val="0"/>
                <w:bCs w:val="0"/>
                <w:sz w:val="28"/>
                <w:szCs w:val="28"/>
                <w:lang w:eastAsia="en-US"/>
              </w:rPr>
            </w:pP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Cs w:val="0"/>
                <w:spacing w:val="-14"/>
                <w:sz w:val="28"/>
                <w:szCs w:val="28"/>
                <w:lang w:eastAsia="en-US"/>
              </w:rPr>
              <w:t>Г) за счет средств из внебюджетных источников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- 398743 тыс. руб., в том числе: 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 2025 году – 88 500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 2026 году – 54 564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 2027 году – 63 311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 2028 году – 60 779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в 2029 году – 64 828 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  <w:p w:rsidR="0080708C" w:rsidRPr="00D34F26" w:rsidRDefault="0080708C" w:rsidP="00D109F3">
            <w:pPr>
              <w:overflowPunct/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</w:pP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в 2030 году – 66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 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761</w:t>
            </w:r>
            <w:r w:rsidR="00E60711"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 xml:space="preserve"> тыс. руб.</w:t>
            </w:r>
            <w:r w:rsidRPr="00D34F26">
              <w:rPr>
                <w:rFonts w:eastAsia="Calibri"/>
                <w:b w:val="0"/>
                <w:bCs w:val="0"/>
                <w:spacing w:val="-14"/>
                <w:sz w:val="28"/>
                <w:szCs w:val="28"/>
                <w:lang w:eastAsia="en-US"/>
              </w:rPr>
              <w:t>;</w:t>
            </w:r>
          </w:p>
        </w:tc>
      </w:tr>
    </w:tbl>
    <w:p w:rsidR="0080708C" w:rsidRPr="00302C09" w:rsidRDefault="0080708C" w:rsidP="00D109F3">
      <w:pPr>
        <w:overflowPunct/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</w:p>
    <w:p w:rsidR="0080708C" w:rsidRPr="0080708C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i/>
          <w:sz w:val="18"/>
          <w:szCs w:val="18"/>
          <w:lang w:eastAsia="en-US"/>
        </w:rPr>
      </w:pPr>
    </w:p>
    <w:p w:rsidR="0080708C" w:rsidRPr="0080708C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i/>
          <w:sz w:val="18"/>
          <w:szCs w:val="18"/>
          <w:lang w:eastAsia="en-US"/>
        </w:rPr>
      </w:pPr>
      <w:r w:rsidRPr="0080708C">
        <w:rPr>
          <w:rFonts w:eastAsia="Calibri"/>
          <w:bCs w:val="0"/>
          <w:i/>
          <w:sz w:val="18"/>
          <w:szCs w:val="18"/>
          <w:lang w:eastAsia="en-US"/>
        </w:rPr>
        <w:t>Расчеты см.</w:t>
      </w:r>
      <w:r w:rsidR="0047277B">
        <w:rPr>
          <w:rFonts w:eastAsia="Calibri"/>
          <w:bCs w:val="0"/>
          <w:i/>
          <w:sz w:val="18"/>
          <w:szCs w:val="18"/>
          <w:lang w:eastAsia="en-US"/>
        </w:rPr>
        <w:t xml:space="preserve"> </w:t>
      </w:r>
      <w:r w:rsidRPr="0080708C">
        <w:rPr>
          <w:rFonts w:eastAsia="Calibri"/>
          <w:bCs w:val="0"/>
          <w:i/>
          <w:sz w:val="18"/>
          <w:szCs w:val="18"/>
          <w:lang w:eastAsia="en-US"/>
        </w:rPr>
        <w:t>в таблице</w:t>
      </w:r>
      <w:r w:rsidR="0047277B">
        <w:rPr>
          <w:rFonts w:eastAsia="Calibri"/>
          <w:bCs w:val="0"/>
          <w:i/>
          <w:sz w:val="18"/>
          <w:szCs w:val="18"/>
          <w:lang w:eastAsia="en-US"/>
        </w:rPr>
        <w:t xml:space="preserve"> </w:t>
      </w:r>
      <w:r w:rsidRPr="0080708C">
        <w:rPr>
          <w:rFonts w:eastAsia="Calibri"/>
          <w:bCs w:val="0"/>
          <w:i/>
          <w:sz w:val="18"/>
          <w:szCs w:val="18"/>
          <w:lang w:eastAsia="en-US"/>
        </w:rPr>
        <w:t>№ 1</w:t>
      </w:r>
    </w:p>
    <w:p w:rsidR="0080708C" w:rsidRPr="0080708C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i/>
          <w:sz w:val="18"/>
          <w:szCs w:val="18"/>
          <w:lang w:eastAsia="en-US"/>
        </w:rPr>
        <w:sectPr w:rsidR="0080708C" w:rsidRPr="0080708C" w:rsidSect="00CB1D63">
          <w:pgSz w:w="11906" w:h="16838"/>
          <w:pgMar w:top="709" w:right="424" w:bottom="851" w:left="1418" w:header="709" w:footer="709" w:gutter="0"/>
          <w:cols w:space="708"/>
          <w:docGrid w:linePitch="360"/>
        </w:sectPr>
      </w:pPr>
    </w:p>
    <w:p w:rsidR="0080708C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sz w:val="28"/>
          <w:szCs w:val="28"/>
          <w:lang w:eastAsia="en-US"/>
        </w:rPr>
      </w:pPr>
      <w:r w:rsidRPr="00C26E59">
        <w:rPr>
          <w:rFonts w:eastAsia="Calibri"/>
          <w:bCs w:val="0"/>
          <w:sz w:val="28"/>
          <w:szCs w:val="28"/>
          <w:lang w:eastAsia="en-US"/>
        </w:rPr>
        <w:lastRenderedPageBreak/>
        <w:t xml:space="preserve">Долгосрочный план развития сельской агломерации </w:t>
      </w:r>
      <w:proofErr w:type="spellStart"/>
      <w:r w:rsidRPr="00C26E59">
        <w:rPr>
          <w:rFonts w:eastAsia="Calibri"/>
          <w:bCs w:val="0"/>
          <w:sz w:val="28"/>
          <w:szCs w:val="28"/>
          <w:lang w:eastAsia="en-US"/>
        </w:rPr>
        <w:t>Гунибского</w:t>
      </w:r>
      <w:proofErr w:type="spellEnd"/>
      <w:r w:rsidRPr="00C26E59">
        <w:rPr>
          <w:rFonts w:eastAsia="Calibri"/>
          <w:bCs w:val="0"/>
          <w:sz w:val="28"/>
          <w:szCs w:val="28"/>
          <w:lang w:eastAsia="en-US"/>
        </w:rPr>
        <w:t xml:space="preserve"> района на период 2025-2030г</w:t>
      </w:r>
      <w:r w:rsidR="00C75E94" w:rsidRPr="00C26E59">
        <w:rPr>
          <w:rFonts w:eastAsia="Calibri"/>
          <w:bCs w:val="0"/>
          <w:sz w:val="28"/>
          <w:szCs w:val="28"/>
          <w:lang w:eastAsia="en-US"/>
        </w:rPr>
        <w:t>.г.</w:t>
      </w:r>
      <w:r w:rsidR="0047277B" w:rsidRPr="00C26E59">
        <w:rPr>
          <w:rFonts w:eastAsia="Calibri"/>
          <w:bCs w:val="0"/>
          <w:sz w:val="28"/>
          <w:szCs w:val="28"/>
          <w:lang w:eastAsia="en-US"/>
        </w:rPr>
        <w:t xml:space="preserve"> </w:t>
      </w:r>
      <w:r w:rsidRPr="00C26E59">
        <w:rPr>
          <w:rFonts w:eastAsia="Calibri"/>
          <w:bCs w:val="0"/>
          <w:sz w:val="28"/>
          <w:szCs w:val="28"/>
          <w:lang w:eastAsia="en-US"/>
        </w:rPr>
        <w:t>ДПР</w:t>
      </w:r>
      <w:r w:rsidR="0047277B" w:rsidRPr="00C26E59">
        <w:rPr>
          <w:rFonts w:eastAsia="Calibri"/>
          <w:bCs w:val="0"/>
          <w:sz w:val="28"/>
          <w:szCs w:val="28"/>
          <w:lang w:eastAsia="en-US"/>
        </w:rPr>
        <w:t xml:space="preserve"> </w:t>
      </w:r>
      <w:r w:rsidRPr="00C26E59">
        <w:rPr>
          <w:rFonts w:eastAsia="Calibri"/>
          <w:bCs w:val="0"/>
          <w:sz w:val="28"/>
          <w:szCs w:val="28"/>
          <w:lang w:eastAsia="en-US"/>
        </w:rPr>
        <w:t>т.</w:t>
      </w:r>
      <w:r w:rsidR="00C26E59">
        <w:rPr>
          <w:rFonts w:eastAsia="Calibri"/>
          <w:bCs w:val="0"/>
          <w:sz w:val="28"/>
          <w:szCs w:val="28"/>
          <w:lang w:eastAsia="en-US"/>
        </w:rPr>
        <w:t xml:space="preserve"> </w:t>
      </w:r>
      <w:r w:rsidRPr="00C26E59">
        <w:rPr>
          <w:rFonts w:eastAsia="Calibri"/>
          <w:bCs w:val="0"/>
          <w:sz w:val="28"/>
          <w:szCs w:val="28"/>
          <w:lang w:eastAsia="en-US"/>
        </w:rPr>
        <w:t>№1</w:t>
      </w:r>
    </w:p>
    <w:p w:rsidR="00C26E59" w:rsidRPr="00C26E59" w:rsidRDefault="00C26E59" w:rsidP="00D109F3">
      <w:pPr>
        <w:overflowPunct/>
        <w:autoSpaceDE/>
        <w:autoSpaceDN/>
        <w:adjustRightInd/>
        <w:jc w:val="center"/>
        <w:rPr>
          <w:rFonts w:eastAsia="Calibri"/>
          <w:bCs w:val="0"/>
          <w:sz w:val="28"/>
          <w:szCs w:val="28"/>
          <w:lang w:eastAsia="en-US"/>
        </w:rPr>
      </w:pPr>
    </w:p>
    <w:tbl>
      <w:tblPr>
        <w:tblW w:w="15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4259"/>
        <w:gridCol w:w="1658"/>
        <w:gridCol w:w="1484"/>
        <w:gridCol w:w="1061"/>
        <w:gridCol w:w="1251"/>
        <w:gridCol w:w="1289"/>
        <w:gridCol w:w="1108"/>
        <w:gridCol w:w="1323"/>
        <w:gridCol w:w="1612"/>
        <w:gridCol w:w="30"/>
      </w:tblGrid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vMerge w:val="restart"/>
            <w:shd w:val="clear" w:color="auto" w:fill="auto"/>
            <w:vAlign w:val="center"/>
          </w:tcPr>
          <w:p w:rsidR="00E60711" w:rsidRPr="00C94D52" w:rsidRDefault="00E60711" w:rsidP="00C26E59">
            <w:pPr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259" w:type="dxa"/>
            <w:vMerge w:val="restart"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Наименование проекта</w:t>
            </w:r>
          </w:p>
        </w:tc>
        <w:tc>
          <w:tcPr>
            <w:tcW w:w="1658" w:type="dxa"/>
            <w:vMerge w:val="restart"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ОКТМО</w:t>
            </w:r>
          </w:p>
        </w:tc>
        <w:tc>
          <w:tcPr>
            <w:tcW w:w="1484" w:type="dxa"/>
            <w:vMerge w:val="restart"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ИНН</w:t>
            </w:r>
          </w:p>
        </w:tc>
        <w:tc>
          <w:tcPr>
            <w:tcW w:w="1061" w:type="dxa"/>
            <w:vMerge w:val="restart"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Год нач.</w:t>
            </w:r>
            <w:r w:rsidR="0047277B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строит</w:t>
            </w:r>
          </w:p>
        </w:tc>
        <w:tc>
          <w:tcPr>
            <w:tcW w:w="1251" w:type="dxa"/>
            <w:vMerge w:val="restart"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Стоим проекта тыс. руб.</w:t>
            </w:r>
          </w:p>
        </w:tc>
        <w:tc>
          <w:tcPr>
            <w:tcW w:w="5332" w:type="dxa"/>
            <w:gridSpan w:val="4"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В т. ч.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vMerge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259" w:type="dxa"/>
            <w:vMerge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58" w:type="dxa"/>
            <w:vMerge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84" w:type="dxa"/>
            <w:vMerge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vMerge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251" w:type="dxa"/>
            <w:vMerge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289" w:type="dxa"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proofErr w:type="spellStart"/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Фед</w:t>
            </w:r>
            <w:proofErr w:type="spellEnd"/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. бюджет</w:t>
            </w:r>
          </w:p>
        </w:tc>
        <w:tc>
          <w:tcPr>
            <w:tcW w:w="1108" w:type="dxa"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proofErr w:type="spellStart"/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Респ</w:t>
            </w:r>
            <w:proofErr w:type="spellEnd"/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.</w:t>
            </w:r>
            <w:r w:rsidR="0047277B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бюджет</w:t>
            </w:r>
          </w:p>
        </w:tc>
        <w:tc>
          <w:tcPr>
            <w:tcW w:w="1323" w:type="dxa"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Местный бюджет</w:t>
            </w:r>
          </w:p>
        </w:tc>
        <w:tc>
          <w:tcPr>
            <w:tcW w:w="1612" w:type="dxa"/>
            <w:shd w:val="clear" w:color="auto" w:fill="auto"/>
            <w:vAlign w:val="center"/>
          </w:tcPr>
          <w:p w:rsidR="00E60711" w:rsidRPr="00C94D52" w:rsidRDefault="00E60711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proofErr w:type="spellStart"/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Внебюджет</w:t>
            </w:r>
            <w:proofErr w:type="spellEnd"/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. источники</w:t>
            </w:r>
          </w:p>
        </w:tc>
      </w:tr>
      <w:tr w:rsidR="00C26E59" w:rsidRPr="008604B8" w:rsidTr="005C4314">
        <w:tc>
          <w:tcPr>
            <w:tcW w:w="15631" w:type="dxa"/>
            <w:gridSpan w:val="11"/>
            <w:shd w:val="clear" w:color="auto" w:fill="auto"/>
            <w:vAlign w:val="center"/>
          </w:tcPr>
          <w:p w:rsidR="00C26E59" w:rsidRPr="00C94D52" w:rsidRDefault="00C26E59" w:rsidP="00C26E59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2025 год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2B0768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 системы</w:t>
            </w:r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водоснабжени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я </w:t>
            </w:r>
            <w:r w:rsidR="001D5A8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25 км.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и очистительных сооружений</w:t>
            </w:r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в ОНП с. Гуниб 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82616420101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0510006916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10 125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10125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Строительство туристско-рекреационного комплекса в ПНП с. Чох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0510007229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30 000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30 000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Строительство система водоснабжени</w:t>
            </w:r>
            <w:r w:rsidR="002B0768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я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на 25 км </w:t>
            </w:r>
            <w:r w:rsidR="001D5A8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и очистительных сооружений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в ОНП с. Гуниб и ПНП (с.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Хутниб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,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Ругуджа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с.Чох-Комуна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с.Хиндах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,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с.Хоточ,и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с. Нижний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Кегер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82616420101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0510006916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255 394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252840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2554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1D5A80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</w:t>
            </w:r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троительство дошкольного образовательного учреждения на 60 мест в ПНП с.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Бацада</w:t>
            </w:r>
            <w:proofErr w:type="spellEnd"/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Гунибского</w:t>
            </w:r>
            <w:proofErr w:type="spellEnd"/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р-на РД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82616405101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0510006680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127 000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125730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1270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</w:t>
            </w:r>
            <w:r w:rsidR="00B32FB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газификаци</w:t>
            </w:r>
            <w:r w:rsidR="001D5A8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и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в ПНП.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МО «сельсовет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Кородинский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»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82616430106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0510007300 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37 079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35225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1854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Строительство автодороги с твердым покрытием в ПНП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с.Салта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–с.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Кудали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-6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82616435101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0510006930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200 000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190 000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2000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2000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6000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 и строительство</w:t>
            </w:r>
            <w:r w:rsidR="00E60711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системы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="00B32FB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газификаци</w:t>
            </w:r>
            <w:r w:rsidR="007F7BB3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в ПНП в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Тлогоб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6.6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82616440101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0510007388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37 425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35553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1872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школы на 250 уч. мест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Согратль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82616464101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0510007229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530 000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524700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5300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 и строительство школ</w:t>
            </w:r>
            <w:r w:rsidR="00E60711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ы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на 150 мест в ПНП с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Шулани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82616485101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0510007194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309 000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305910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3090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Капитальный ремонт ВЛ- 04-10 квт и ремонт трансформаторных пунктов 10/04 кв. КТП электрической сети в сельской агломерации (1315 опор.58км эл провода.</w:t>
            </w:r>
            <w:r w:rsidR="007F7BB3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23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трансф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82616420101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0510006916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75 000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22500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52500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259" w:type="dxa"/>
            <w:shd w:val="clear" w:color="auto" w:fill="auto"/>
          </w:tcPr>
          <w:p w:rsidR="0080708C" w:rsidRPr="00C94D52" w:rsidRDefault="0047277B" w:rsidP="00D109F3">
            <w:pPr>
              <w:overflowPunct/>
              <w:autoSpaceDE/>
              <w:autoSpaceDN/>
              <w:adjustRightInd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</w:t>
            </w:r>
            <w:r w:rsidR="00B6171C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И</w:t>
            </w:r>
            <w:r w:rsidR="0080708C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того</w:t>
            </w:r>
            <w:r w:rsidR="00B6171C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2025 год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1 611023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1492 458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25511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4554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88500</w:t>
            </w:r>
          </w:p>
        </w:tc>
      </w:tr>
      <w:tr w:rsidR="005C4314" w:rsidRPr="008604B8" w:rsidTr="000C774F">
        <w:trPr>
          <w:gridAfter w:val="1"/>
          <w:wAfter w:w="30" w:type="dxa"/>
        </w:trPr>
        <w:tc>
          <w:tcPr>
            <w:tcW w:w="15601" w:type="dxa"/>
            <w:gridSpan w:val="10"/>
            <w:shd w:val="clear" w:color="auto" w:fill="auto"/>
          </w:tcPr>
          <w:p w:rsidR="005C4314" w:rsidRPr="00C94D52" w:rsidRDefault="005C4314" w:rsidP="00D109F3">
            <w:pPr>
              <w:overflowPunct/>
              <w:autoSpaceDE/>
              <w:autoSpaceDN/>
              <w:adjustRightInd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</w:tr>
      <w:tr w:rsidR="00C94D52" w:rsidRPr="008604B8" w:rsidTr="005C4314">
        <w:tc>
          <w:tcPr>
            <w:tcW w:w="15631" w:type="dxa"/>
            <w:gridSpan w:val="11"/>
            <w:shd w:val="clear" w:color="auto" w:fill="auto"/>
            <w:vAlign w:val="center"/>
          </w:tcPr>
          <w:p w:rsidR="00C94D52" w:rsidRPr="00C94D52" w:rsidRDefault="00C94D52" w:rsidP="00C94D52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lastRenderedPageBreak/>
              <w:t>2026 год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и строительство газопровода в ОНП с. Гуниб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1.6км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82616420101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0510006916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C26E59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10010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9510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500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Реконструкция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врачебной амбулатории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Бацада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Гунибского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района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82616405101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0510006680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C26E59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</w:t>
            </w:r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195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7785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410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</w:t>
            </w:r>
            <w:r w:rsidR="00B6171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оектирование и строительство до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школьного образовательного учреждения в МО сельсовет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Кородинский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»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Карадах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на 60 мест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82616430106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7E2EFC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0510007300 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131 000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129 690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1310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 и строительство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СПХР газопровода в ПНП с. Чох-Коммуна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82616475106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197838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187946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9892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 и строительство школ</w:t>
            </w:r>
            <w:r w:rsidR="0078537E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ы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на 120</w:t>
            </w:r>
            <w:r w:rsidR="0078537E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мест в НПН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Хоточ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82616472101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0510008920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298 000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295020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2980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Строительство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спортивно</w:t>
            </w:r>
            <w:r w:rsidR="0078537E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го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сооружени</w:t>
            </w:r>
            <w:r w:rsidR="0078537E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я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мини футбольный поле в ПНП с</w:t>
            </w:r>
            <w:r w:rsidR="0078537E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.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Шулани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82616485101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0510007194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10176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9158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814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Капитальный ремонт ВЛ- 04-10 квт и ремонт трансформаторных пунктов 10/04 кв. КТП электрической сети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в сельской агломерации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(1315 опор</w:t>
            </w:r>
            <w:r w:rsidR="008604B8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,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58км пров</w:t>
            </w:r>
            <w:r w:rsidR="008604B8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ода,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23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трансф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.)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82616420101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0510006916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77 000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23250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53750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259" w:type="dxa"/>
            <w:shd w:val="clear" w:color="auto" w:fill="auto"/>
          </w:tcPr>
          <w:p w:rsidR="0080708C" w:rsidRPr="00C94D52" w:rsidRDefault="0078537E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И</w:t>
            </w:r>
            <w:r w:rsidR="0080708C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того</w:t>
            </w: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2026</w:t>
            </w:r>
            <w:r w:rsidR="005C14FF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2026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732219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662359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15194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102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54564</w:t>
            </w:r>
          </w:p>
        </w:tc>
      </w:tr>
      <w:tr w:rsidR="005C4314" w:rsidRPr="008604B8" w:rsidTr="000C774F">
        <w:trPr>
          <w:gridAfter w:val="1"/>
          <w:wAfter w:w="30" w:type="dxa"/>
        </w:trPr>
        <w:tc>
          <w:tcPr>
            <w:tcW w:w="15601" w:type="dxa"/>
            <w:gridSpan w:val="10"/>
            <w:shd w:val="clear" w:color="auto" w:fill="auto"/>
          </w:tcPr>
          <w:p w:rsidR="005C4314" w:rsidRPr="00C94D52" w:rsidRDefault="005C4314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</w:tr>
      <w:tr w:rsidR="00C94D52" w:rsidRPr="008604B8" w:rsidTr="005C4314">
        <w:tc>
          <w:tcPr>
            <w:tcW w:w="15631" w:type="dxa"/>
            <w:gridSpan w:val="11"/>
            <w:shd w:val="clear" w:color="auto" w:fill="auto"/>
            <w:vAlign w:val="center"/>
          </w:tcPr>
          <w:p w:rsidR="00C94D52" w:rsidRPr="00C94D52" w:rsidRDefault="00C94D52" w:rsidP="00C94D52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2027 год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Строительство административно</w:t>
            </w:r>
            <w:r w:rsidR="003F3E73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го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здани</w:t>
            </w:r>
            <w:r w:rsidR="003F3E73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я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и дом</w:t>
            </w:r>
            <w:r w:rsidR="003F3E73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а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культур</w:t>
            </w:r>
            <w:r w:rsidR="003F3E73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ы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Бацада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Гунибского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района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82616405101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0510006680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11197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10301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112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112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672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Реконструкция участка автодороги Гуниб-Кумух до ПНП с. Бухты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82616410101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0510007370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57 000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54150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570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570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1710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 и строительство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школы на 60 мест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Тлогоб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82616440101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0510007388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134 000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132 660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1340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Капитальный ремонт врачебной амбулатории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Ругуджа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82616455101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0510007003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8 890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8 445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89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267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 и строительство газопровода в ПНП с. Чох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</w:t>
            </w:r>
            <w:r w:rsidR="003F3E73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0510007229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57 579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54 709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2 870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Капитальный ремонт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дорог</w:t>
            </w:r>
            <w:r w:rsidR="003F3E73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и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Шулани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6</w:t>
            </w:r>
            <w:r w:rsidR="003F3E73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82616485101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0510007194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178 760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169 824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1787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1787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5362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lastRenderedPageBreak/>
              <w:t>7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Капитальный ремонт дошкольного образовательного учреждения на 60 мест в ПНП с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Шулани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82616485101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0510007194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48000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43 200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4800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Капитальный ремонт ВЛ- 04-10 квт 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ремонт трансформаторных пунктов 10/04 кв. КТП электрической сети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в сельской агломерации (1315 опор.58км провода,23 трансформ.)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82616420101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0510006916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79000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23700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55300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Итого</w:t>
            </w:r>
            <w:r w:rsidR="005C14FF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2007 год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2027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574426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496989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11568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2558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63311</w:t>
            </w:r>
          </w:p>
        </w:tc>
      </w:tr>
      <w:tr w:rsidR="00C94D52" w:rsidRPr="008604B8" w:rsidTr="005C4314">
        <w:tc>
          <w:tcPr>
            <w:tcW w:w="15631" w:type="dxa"/>
            <w:gridSpan w:val="11"/>
            <w:shd w:val="clear" w:color="auto" w:fill="auto"/>
          </w:tcPr>
          <w:p w:rsidR="00C94D52" w:rsidRPr="00C94D52" w:rsidRDefault="00C94D52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</w:tr>
      <w:tr w:rsidR="00C94D52" w:rsidRPr="008604B8" w:rsidTr="005C4314">
        <w:tc>
          <w:tcPr>
            <w:tcW w:w="15631" w:type="dxa"/>
            <w:gridSpan w:val="11"/>
            <w:shd w:val="clear" w:color="auto" w:fill="auto"/>
            <w:vAlign w:val="center"/>
          </w:tcPr>
          <w:p w:rsidR="00C94D52" w:rsidRPr="00C94D52" w:rsidRDefault="00C94D52" w:rsidP="00C94D52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2028 год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Строительство </w:t>
            </w:r>
            <w:r w:rsidR="00B32FB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газопровода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</w:t>
            </w:r>
            <w:r w:rsidR="005C14FF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</w:t>
            </w:r>
            <w:r w:rsidR="005C14FF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км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Кулаб-Бацада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82616405101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0510006680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71 312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67 746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3566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2088F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</w:t>
            </w:r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еконструкци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я и капитальный ремонт</w:t>
            </w:r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дом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а</w:t>
            </w:r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культуры в ПНП </w:t>
            </w:r>
            <w:proofErr w:type="spellStart"/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с.Бухты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82616410101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0510007370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9 163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8 331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91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650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Проектирование и строительство газопровода в ПНП с. Бухты 1</w:t>
            </w:r>
            <w:r w:rsidR="0082088F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82616410101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0510007370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8984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8534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450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Проектирование и строительство </w:t>
            </w:r>
            <w:r w:rsidR="00B32FB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газопровода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Кегер</w:t>
            </w:r>
            <w:proofErr w:type="spellEnd"/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</w:t>
            </w:r>
            <w:r w:rsidR="0082088F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82616425101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0510007003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16180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15372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808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</w:t>
            </w:r>
            <w:r w:rsidR="00B32FB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газ</w:t>
            </w:r>
            <w:r w:rsidR="00D0403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опровода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Мегеб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5</w:t>
            </w:r>
            <w:r w:rsidR="0082088F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82616445101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0510007099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32 983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31 333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1650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</w:t>
            </w:r>
            <w:r w:rsidR="00B32FB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газ</w:t>
            </w:r>
            <w:r w:rsidR="00D0403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опровода</w:t>
            </w:r>
            <w:r w:rsidR="00B32FB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в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Ругуджа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Ункида</w:t>
            </w:r>
            <w:proofErr w:type="spellEnd"/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82616455101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0510007003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50 030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47528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2502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газопровода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Согратль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5</w:t>
            </w:r>
            <w:r w:rsidR="00D0403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82616464101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0510007229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41446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39373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2073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Строительство модульного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ФАП</w:t>
            </w:r>
            <w:r w:rsidR="00D0403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в ПНП с. Чох-Коммуна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82616475106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11042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10270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110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552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газопровода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Шангода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2</w:t>
            </w:r>
            <w:r w:rsidR="00D0403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82616480101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0510007324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15847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15054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793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Строительство водопровода в ПНГП с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Шулани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4</w:t>
            </w:r>
            <w:r w:rsidR="00374DC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82616485101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0510007194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27217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24 496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272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272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2177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Капитальный ремонт дошкольно</w:t>
            </w:r>
            <w:r w:rsidR="00D0403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го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образовательного учреждения в ПНП с. Чох</w:t>
            </w:r>
            <w:r w:rsidR="00D0403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Ком</w:t>
            </w:r>
            <w:r w:rsidR="00D04035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м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уна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82616475106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32 000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31680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320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374DCB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Реконструкция и перево</w:t>
            </w:r>
            <w:r w:rsidR="00CC1DB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оружение</w:t>
            </w:r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ЗАО «Дружба» в ПНП с Нижний -</w:t>
            </w:r>
            <w:proofErr w:type="spellStart"/>
            <w:r w:rsidR="0080708C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Кегер</w:t>
            </w:r>
            <w:proofErr w:type="spellEnd"/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225 000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213750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11250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</w:tr>
      <w:tr w:rsidR="00E60711" w:rsidRPr="008604B8" w:rsidTr="005C4314">
        <w:trPr>
          <w:gridAfter w:val="1"/>
          <w:wAfter w:w="30" w:type="dxa"/>
          <w:trHeight w:val="1442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Капитальный ремонт ВЛ- 04-10 квт 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ремонт трансформаторных пунктов 10/04 кв. КТП электрической сети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в сельской агломерации (1315 опор, 58км- провода, 23- трансформатор)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82616420101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0510006916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24600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57400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259" w:type="dxa"/>
            <w:shd w:val="clear" w:color="auto" w:fill="auto"/>
          </w:tcPr>
          <w:p w:rsidR="0080708C" w:rsidRPr="00C94D52" w:rsidRDefault="00CC1DB0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И</w:t>
            </w:r>
            <w:r w:rsidR="0080708C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того</w:t>
            </w: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2008 год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2028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623204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538067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23885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473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60779</w:t>
            </w:r>
          </w:p>
        </w:tc>
      </w:tr>
      <w:tr w:rsidR="00C94D52" w:rsidRPr="008604B8" w:rsidTr="005C4314">
        <w:tc>
          <w:tcPr>
            <w:tcW w:w="15631" w:type="dxa"/>
            <w:gridSpan w:val="11"/>
            <w:shd w:val="clear" w:color="auto" w:fill="auto"/>
          </w:tcPr>
          <w:p w:rsidR="00C94D52" w:rsidRPr="00C94D52" w:rsidRDefault="00C94D52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</w:tr>
      <w:tr w:rsidR="00C94D52" w:rsidRPr="008604B8" w:rsidTr="005C4314">
        <w:tc>
          <w:tcPr>
            <w:tcW w:w="15631" w:type="dxa"/>
            <w:gridSpan w:val="11"/>
            <w:shd w:val="clear" w:color="auto" w:fill="auto"/>
            <w:vAlign w:val="center"/>
          </w:tcPr>
          <w:p w:rsidR="00C94D52" w:rsidRPr="00C94D52" w:rsidRDefault="00C94D52" w:rsidP="00C94D52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2029 год</w:t>
            </w:r>
          </w:p>
        </w:tc>
      </w:tr>
      <w:tr w:rsidR="00E60711" w:rsidRPr="008604B8" w:rsidTr="005C4314">
        <w:trPr>
          <w:gridAfter w:val="1"/>
          <w:wAfter w:w="30" w:type="dxa"/>
          <w:trHeight w:val="132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Реконструкция и асфальтировани</w:t>
            </w:r>
            <w:r w:rsidR="00CC1DB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е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дорог</w:t>
            </w:r>
            <w:r w:rsidR="00CC1DB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и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- 6км.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Бацада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82616405101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0510006680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173 000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164 350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1730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1730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5 190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Капитальный ремонт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участковый больницы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Тлогоб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82616440101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0510007388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9 315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8291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93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838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</w:t>
            </w:r>
            <w:r w:rsidR="00CC1DB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газопровода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Обох</w:t>
            </w:r>
            <w:proofErr w:type="spellEnd"/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</w:t>
            </w:r>
            <w:r w:rsidR="007662FA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 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82616450101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0510007211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26791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25451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1340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Капитальный ремонт дошкольно</w:t>
            </w:r>
            <w:r w:rsidR="00377AC7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го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образовательного учреждения в ПНП с. Чох Ком</w:t>
            </w:r>
            <w:r w:rsidR="00377AC7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м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уна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82616475106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19081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18890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191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 и строительство газопровода в ПНП с. Хиндах 2км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82616471101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0510008913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13780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13091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689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газопровода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Хоточ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1</w:t>
            </w:r>
            <w:r w:rsidR="007662FA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82616472101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0510008920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8957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8509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448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</w:t>
            </w:r>
            <w:r w:rsidR="00377AC7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и строительство дошкольного образовательного учреждения на 60 учен мест в ПНП с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Шулани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82616485101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0510007194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31200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30888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312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Капитальный ремонт ВЛ- 04-10 квт 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ремонт трансформаторных пунктов 10/04 кв. КТП электрической сети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в сельской агломерации (1315</w:t>
            </w:r>
            <w:r w:rsidR="00116691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опор, 58км-провода</w:t>
            </w:r>
            <w:r w:rsidR="00116691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23-трансформаторы)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82616420101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0510006916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84000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25200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58800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</w:t>
            </w:r>
            <w:r w:rsidR="007662FA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оектирование и строительство до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школьного образовательного учреждения в МО сельсовет «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Согратлинский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»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Согратль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на 40 мест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82616464101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0510007229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92000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91080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920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259" w:type="dxa"/>
            <w:shd w:val="clear" w:color="auto" w:fill="auto"/>
          </w:tcPr>
          <w:p w:rsidR="0080708C" w:rsidRPr="00C94D52" w:rsidRDefault="007662FA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И</w:t>
            </w:r>
            <w:r w:rsidR="0080708C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того</w:t>
            </w: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2029 год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2029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458124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385750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5723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1823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64828</w:t>
            </w:r>
          </w:p>
        </w:tc>
      </w:tr>
      <w:tr w:rsidR="005C4314" w:rsidRPr="008604B8" w:rsidTr="000C774F">
        <w:trPr>
          <w:gridAfter w:val="1"/>
          <w:wAfter w:w="30" w:type="dxa"/>
        </w:trPr>
        <w:tc>
          <w:tcPr>
            <w:tcW w:w="15601" w:type="dxa"/>
            <w:gridSpan w:val="10"/>
            <w:shd w:val="clear" w:color="auto" w:fill="auto"/>
          </w:tcPr>
          <w:p w:rsidR="005C4314" w:rsidRPr="00C94D52" w:rsidRDefault="005C4314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</w:tr>
      <w:tr w:rsidR="005C4314" w:rsidRPr="008604B8" w:rsidTr="005C4314">
        <w:trPr>
          <w:gridAfter w:val="1"/>
          <w:wAfter w:w="30" w:type="dxa"/>
        </w:trPr>
        <w:tc>
          <w:tcPr>
            <w:tcW w:w="15601" w:type="dxa"/>
            <w:gridSpan w:val="10"/>
            <w:shd w:val="clear" w:color="auto" w:fill="auto"/>
            <w:vAlign w:val="center"/>
          </w:tcPr>
          <w:p w:rsidR="005C4314" w:rsidRPr="00C94D52" w:rsidRDefault="005C4314" w:rsidP="005C4314">
            <w:pPr>
              <w:overflowPunct/>
              <w:autoSpaceDE/>
              <w:autoSpaceDN/>
              <w:adjustRightInd/>
              <w:jc w:val="center"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lastRenderedPageBreak/>
              <w:t>2030 год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и строительство водо</w:t>
            </w:r>
            <w:r w:rsidR="000D7CD8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провода - 8км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="000D7CD8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в ПНП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Бацада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  <w:r w:rsidR="000D7CD8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Кулаб</w:t>
            </w:r>
            <w:proofErr w:type="spellEnd"/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82616405101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0510006680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48378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45960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484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483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1451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школы на 50 мест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Агада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82616440106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0510007388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112559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111434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1125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 и строительство дошкольного образовательного уч</w:t>
            </w:r>
            <w:r w:rsidR="000D7CD8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еждения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на 60 мест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Ункида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(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Хутни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)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82616455116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145200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143748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1452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Проектирование и строительство школы на 60 мест в ПНП с. Чох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0510007229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153000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151470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1530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физкультурно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–</w:t>
            </w:r>
            <w:r w:rsidR="001F52F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оздоровит</w:t>
            </w:r>
            <w:r w:rsidR="001F52F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е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льного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комплекса в ПНП с. Хиндах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82616471101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0510008913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147000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139650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1470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1470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4410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газопровода в ПНП с.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Шулани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3</w:t>
            </w:r>
            <w:r w:rsidR="001F52F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82616485101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0510007194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24804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23563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1241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Проектирование и строительство газопровода в ПНП </w:t>
            </w:r>
            <w:proofErr w:type="spellStart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с.Унтиб</w:t>
            </w:r>
            <w:proofErr w:type="spellEnd"/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1</w:t>
            </w:r>
            <w:r w:rsidR="001F52F0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,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7км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82616485106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8957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8509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448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-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Капитальный ремонт ВЛ- 04-10 квт 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ремонт трансформаторных пунктов 10/04 кв. КТП электрической сети</w:t>
            </w:r>
            <w:r w:rsidR="0047277B"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в сельской агломерации (1315опор, 58км. провода, 23 трансформаторы)</w:t>
            </w:r>
          </w:p>
        </w:tc>
        <w:tc>
          <w:tcPr>
            <w:tcW w:w="165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82616420101</w:t>
            </w:r>
          </w:p>
        </w:tc>
        <w:tc>
          <w:tcPr>
            <w:tcW w:w="1484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0510006916</w:t>
            </w: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87000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26100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  <w:t>60900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259" w:type="dxa"/>
            <w:shd w:val="clear" w:color="auto" w:fill="auto"/>
          </w:tcPr>
          <w:p w:rsidR="0080708C" w:rsidRPr="00C94D52" w:rsidRDefault="001F52F0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И</w:t>
            </w:r>
            <w:r w:rsidR="0080708C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того</w:t>
            </w: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2030 год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2030</w:t>
            </w: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726898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650434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7750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1953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66761</w:t>
            </w:r>
          </w:p>
        </w:tc>
      </w:tr>
      <w:tr w:rsidR="00E60711" w:rsidRPr="008604B8" w:rsidTr="005C4314">
        <w:trPr>
          <w:gridAfter w:val="1"/>
          <w:wAfter w:w="30" w:type="dxa"/>
        </w:trPr>
        <w:tc>
          <w:tcPr>
            <w:tcW w:w="556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rPr>
                <w:rFonts w:eastAsia="Calibri"/>
                <w:b w:val="0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425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Всего</w:t>
            </w:r>
            <w:r w:rsidR="0047277B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на период</w:t>
            </w:r>
            <w:r w:rsidR="0047277B"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 </w:t>
            </w: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 xml:space="preserve">2025-2030 </w:t>
            </w:r>
            <w:proofErr w:type="spellStart"/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г.г</w:t>
            </w:r>
            <w:proofErr w:type="spellEnd"/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061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</w:p>
        </w:tc>
        <w:tc>
          <w:tcPr>
            <w:tcW w:w="1251" w:type="dxa"/>
            <w:shd w:val="clear" w:color="auto" w:fill="auto"/>
          </w:tcPr>
          <w:p w:rsidR="0080708C" w:rsidRPr="00C94D52" w:rsidRDefault="0080708C" w:rsidP="003062F2">
            <w:pPr>
              <w:overflowPunct/>
              <w:autoSpaceDE/>
              <w:autoSpaceDN/>
              <w:adjustRightInd/>
              <w:ind w:left="-2" w:right="-96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4 725 894</w:t>
            </w:r>
          </w:p>
        </w:tc>
        <w:tc>
          <w:tcPr>
            <w:tcW w:w="1289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4 226 057</w:t>
            </w:r>
          </w:p>
        </w:tc>
        <w:tc>
          <w:tcPr>
            <w:tcW w:w="1108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89 631</w:t>
            </w:r>
          </w:p>
        </w:tc>
        <w:tc>
          <w:tcPr>
            <w:tcW w:w="1323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11 463</w:t>
            </w:r>
          </w:p>
        </w:tc>
        <w:tc>
          <w:tcPr>
            <w:tcW w:w="1612" w:type="dxa"/>
            <w:shd w:val="clear" w:color="auto" w:fill="auto"/>
          </w:tcPr>
          <w:p w:rsidR="0080708C" w:rsidRPr="00C94D52" w:rsidRDefault="0080708C" w:rsidP="00D109F3">
            <w:pPr>
              <w:overflowPunct/>
              <w:autoSpaceDE/>
              <w:autoSpaceDN/>
              <w:adjustRightInd/>
              <w:jc w:val="center"/>
              <w:rPr>
                <w:rFonts w:eastAsia="Calibri"/>
                <w:spacing w:val="-8"/>
                <w:sz w:val="24"/>
                <w:szCs w:val="24"/>
                <w:lang w:eastAsia="en-US"/>
              </w:rPr>
            </w:pPr>
            <w:r w:rsidRPr="00C94D52">
              <w:rPr>
                <w:rFonts w:eastAsia="Calibri"/>
                <w:spacing w:val="-8"/>
                <w:sz w:val="24"/>
                <w:szCs w:val="24"/>
                <w:lang w:eastAsia="en-US"/>
              </w:rPr>
              <w:t>398 743</w:t>
            </w:r>
          </w:p>
        </w:tc>
      </w:tr>
    </w:tbl>
    <w:p w:rsidR="0080708C" w:rsidRPr="0080708C" w:rsidRDefault="0080708C" w:rsidP="00D109F3">
      <w:pPr>
        <w:overflowPunct/>
        <w:autoSpaceDE/>
        <w:autoSpaceDN/>
        <w:adjustRightInd/>
        <w:rPr>
          <w:rFonts w:ascii="Calibri" w:eastAsia="Calibri" w:hAnsi="Calibri"/>
          <w:bCs w:val="0"/>
          <w:sz w:val="16"/>
          <w:szCs w:val="16"/>
          <w:lang w:eastAsia="en-US"/>
        </w:rPr>
      </w:pPr>
    </w:p>
    <w:p w:rsidR="0080708C" w:rsidRPr="00EB2258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  <w:r w:rsidRPr="00EB2258">
        <w:rPr>
          <w:rFonts w:eastAsia="Calibri"/>
          <w:b w:val="0"/>
          <w:bCs w:val="0"/>
          <w:sz w:val="28"/>
          <w:szCs w:val="28"/>
          <w:lang w:eastAsia="en-US"/>
        </w:rPr>
        <w:t xml:space="preserve">Капитальный ремонт ВЛ-04-10квт и ремонт трансформаторных пунктов 10/04кв КТП электрической сети в </w:t>
      </w:r>
      <w:proofErr w:type="spellStart"/>
      <w:r w:rsidRPr="00EB2258">
        <w:rPr>
          <w:rFonts w:eastAsia="Calibri"/>
          <w:b w:val="0"/>
          <w:bCs w:val="0"/>
          <w:sz w:val="28"/>
          <w:szCs w:val="28"/>
          <w:lang w:eastAsia="en-US"/>
        </w:rPr>
        <w:t>Гунибской</w:t>
      </w:r>
      <w:proofErr w:type="spellEnd"/>
      <w:r w:rsidRPr="00EB2258">
        <w:rPr>
          <w:rFonts w:eastAsia="Calibri"/>
          <w:b w:val="0"/>
          <w:bCs w:val="0"/>
          <w:sz w:val="28"/>
          <w:szCs w:val="28"/>
          <w:lang w:eastAsia="en-US"/>
        </w:rPr>
        <w:t xml:space="preserve"> сельской агломерации необходимо заменить: 7890 опорные столбы; 352 км провода; 140 шт. трансформаторных станций на общую сумму 484 млн. руб. </w:t>
      </w:r>
      <w:r w:rsidR="00305BEA">
        <w:rPr>
          <w:rFonts w:eastAsia="Calibri"/>
          <w:b w:val="0"/>
          <w:bCs w:val="0"/>
          <w:sz w:val="28"/>
          <w:szCs w:val="28"/>
          <w:lang w:eastAsia="en-US"/>
        </w:rPr>
        <w:t>П</w:t>
      </w:r>
      <w:r w:rsidRPr="00EB2258">
        <w:rPr>
          <w:rFonts w:eastAsia="Calibri"/>
          <w:b w:val="0"/>
          <w:bCs w:val="0"/>
          <w:sz w:val="28"/>
          <w:szCs w:val="28"/>
          <w:lang w:eastAsia="en-US"/>
        </w:rPr>
        <w:t>ричин</w:t>
      </w:r>
      <w:r w:rsidR="00305BEA">
        <w:rPr>
          <w:rFonts w:eastAsia="Calibri"/>
          <w:b w:val="0"/>
          <w:bCs w:val="0"/>
          <w:sz w:val="28"/>
          <w:szCs w:val="28"/>
          <w:lang w:eastAsia="en-US"/>
        </w:rPr>
        <w:t xml:space="preserve">ой является рост потребления электроэнергии и </w:t>
      </w:r>
      <w:r w:rsidRPr="00EB2258">
        <w:rPr>
          <w:rFonts w:eastAsia="Calibri"/>
          <w:b w:val="0"/>
          <w:bCs w:val="0"/>
          <w:sz w:val="28"/>
          <w:szCs w:val="28"/>
          <w:lang w:eastAsia="en-US"/>
        </w:rPr>
        <w:t>износ 95</w:t>
      </w:r>
      <w:r w:rsidR="005C29DF">
        <w:rPr>
          <w:rFonts w:eastAsia="Calibri"/>
          <w:b w:val="0"/>
          <w:bCs w:val="0"/>
          <w:sz w:val="28"/>
          <w:szCs w:val="28"/>
          <w:lang w:eastAsia="en-US"/>
        </w:rPr>
        <w:t xml:space="preserve"> и более процентов существующей системы</w:t>
      </w:r>
      <w:r w:rsidRPr="00EB2258">
        <w:rPr>
          <w:rFonts w:eastAsia="Calibri"/>
          <w:b w:val="0"/>
          <w:bCs w:val="0"/>
          <w:sz w:val="28"/>
          <w:szCs w:val="28"/>
          <w:lang w:eastAsia="en-US"/>
        </w:rPr>
        <w:t>.</w:t>
      </w:r>
    </w:p>
    <w:p w:rsidR="0080708C" w:rsidRPr="0080708C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i/>
          <w:sz w:val="18"/>
          <w:szCs w:val="18"/>
          <w:lang w:eastAsia="en-US"/>
        </w:rPr>
      </w:pPr>
    </w:p>
    <w:p w:rsidR="0080708C" w:rsidRPr="0080708C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i/>
          <w:sz w:val="18"/>
          <w:szCs w:val="18"/>
          <w:lang w:eastAsia="en-US"/>
        </w:rPr>
      </w:pPr>
    </w:p>
    <w:p w:rsidR="0080708C" w:rsidRPr="0080708C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i/>
          <w:sz w:val="18"/>
          <w:szCs w:val="18"/>
          <w:lang w:eastAsia="en-US"/>
        </w:rPr>
      </w:pPr>
    </w:p>
    <w:p w:rsidR="0080708C" w:rsidRPr="0080708C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i/>
          <w:sz w:val="18"/>
          <w:szCs w:val="18"/>
          <w:lang w:eastAsia="en-US"/>
        </w:rPr>
      </w:pPr>
    </w:p>
    <w:p w:rsidR="00AA13FD" w:rsidRDefault="00AA13FD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i/>
          <w:sz w:val="18"/>
          <w:szCs w:val="18"/>
          <w:lang w:eastAsia="en-US"/>
        </w:rPr>
        <w:sectPr w:rsidR="00AA13FD" w:rsidSect="007E2EFC">
          <w:headerReference w:type="even" r:id="rId10"/>
          <w:headerReference w:type="default" r:id="rId11"/>
          <w:footerReference w:type="even" r:id="rId12"/>
          <w:footerReference w:type="default" r:id="rId13"/>
          <w:pgSz w:w="16840" w:h="11907" w:orient="landscape" w:code="9"/>
          <w:pgMar w:top="1135" w:right="851" w:bottom="284" w:left="709" w:header="510" w:footer="0" w:gutter="0"/>
          <w:cols w:space="708"/>
          <w:titlePg/>
          <w:docGrid w:linePitch="341"/>
        </w:sectPr>
      </w:pPr>
    </w:p>
    <w:p w:rsidR="0080708C" w:rsidRPr="00302C09" w:rsidRDefault="0080708C" w:rsidP="00D109F3">
      <w:pPr>
        <w:overflowPunct/>
        <w:adjustRightInd/>
        <w:jc w:val="center"/>
        <w:rPr>
          <w:rFonts w:eastAsia="Calibri"/>
          <w:bCs w:val="0"/>
          <w:sz w:val="28"/>
          <w:szCs w:val="28"/>
        </w:rPr>
      </w:pPr>
      <w:r w:rsidRPr="00302C09">
        <w:rPr>
          <w:rFonts w:eastAsia="Calibri"/>
          <w:bCs w:val="0"/>
          <w:sz w:val="28"/>
          <w:szCs w:val="28"/>
          <w:lang w:val="en-US"/>
        </w:rPr>
        <w:lastRenderedPageBreak/>
        <w:t>II</w:t>
      </w:r>
      <w:r w:rsidRPr="00302C09">
        <w:rPr>
          <w:rFonts w:eastAsia="Calibri"/>
          <w:bCs w:val="0"/>
          <w:sz w:val="28"/>
          <w:szCs w:val="28"/>
        </w:rPr>
        <w:t xml:space="preserve">. Текстовая часть </w:t>
      </w:r>
    </w:p>
    <w:p w:rsidR="0080708C" w:rsidRPr="00302C09" w:rsidRDefault="0080708C" w:rsidP="00D109F3">
      <w:pPr>
        <w:overflowPunct/>
        <w:adjustRightInd/>
        <w:jc w:val="center"/>
        <w:rPr>
          <w:rFonts w:eastAsia="Calibri"/>
          <w:bCs w:val="0"/>
          <w:sz w:val="28"/>
          <w:szCs w:val="28"/>
        </w:rPr>
      </w:pPr>
      <w:r w:rsidRPr="00302C09">
        <w:rPr>
          <w:rFonts w:eastAsia="Calibri"/>
          <w:bCs w:val="0"/>
          <w:sz w:val="28"/>
          <w:szCs w:val="28"/>
        </w:rPr>
        <w:t>1. Состав и территория сельской агломерации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Состав сельской агломерации с опорным населенным пунктом в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с.Гуниб</w:t>
      </w:r>
      <w:proofErr w:type="spellEnd"/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(далее соответственно – ОНП,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Гунибская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сельская агломерация) утвержден Закон Республики Дагестан от 13.01.2005 № 6 «О статусе муниципальных образований Республики Дагестан» (часть 1 статьи в редакции Решения Собрания депутатов муниципального района «Гунибский район» от 25.01.2018 №78, НГР: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val="en-US" w:eastAsia="en-US"/>
        </w:rPr>
        <w:t>RU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055100002018001). Согласно данному постановлению в состав сельской агломерации кроме Гуниб входит ещё 66 населенных пунктов, расположенных на прилегающих к с. Гуниб территориях (далее – прилегающие населенные пункты, ПНП):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Бацада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Кулаб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Бухты,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Гонода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Кегер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Нижний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Кегер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Корода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Карадах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Кудали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Силта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Тлогоб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Агада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. Село Урала, село Ала,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Балануб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Большой Урала,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Амуариб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Асхабил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–Кули,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Балдутль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Басар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Бацикварих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Газилала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Годобери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Гарбилазда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Зазилькала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Мачада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Умайласулазда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Хенда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Чарах,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Шубада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. село Малый Урала,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Дадулазда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Ивайлазда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Кукер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Лахчайда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Мугдаб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.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Обонуб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Росутль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Сех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Хамагиб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Хацуноб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Хебдиб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Цамла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Цалада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Чоноб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Эгеда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Энсерула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Мегеб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Обох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Ругуджа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Мадала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Мучула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Ункида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Хопор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Согратль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Наказух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Хиндах,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Хоточ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Чох, село Коммуна,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Гамсутль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Шангода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Шитли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село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Шулани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, село Унты.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Территория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совпадает с территорией МО</w:t>
      </w:r>
      <w:r w:rsid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 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«Гунибский район» муниципального района Республики Дагестан РФ. ОНП Гуниб одновременно является административным центром указанного муниципального образования.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Гуниб был определен в качестве ОНП, как наиболее экономически 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инфраструктурнно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развитый населенный пункт. Кроме того, на его территории отсутствует т.е. не находится железнодорожная станция и через его территорию не проходит федеральная автомобильная трасса.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Общая площадь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составляет 609.52 кв. километров, плотность населения –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46.9 чел. /кв. километр.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2. Демография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общая численность населения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составляет 3 0 260 человек, из них 2 648 человек, или 8.8 % от общей численности – проживают на территории ОНП с Гуниб и 2 7 612 человек, или 91.2 % от общей численности – на территории ПНП.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7 ПНП численность жителей не превышает 10 человек; в 23 ПНП численность жителей составляет от 11 до 100 человек; в 20 ПНП – от 101 до 500 человек.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возрастной структуре населения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по состоянию на 2023: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граждан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моложе трудоспособного возраста - 3450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человек, или 11.4 % от общей численности населения;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граждан трудоспособного возраста - 16642 человек, или (58.3% от общей численности населения;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граждан старше трудоспособного возраста - 3631 человек, или 12 % от общей численности населения.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сравнении со статистическими данными на 1 января 2018 г. общая численность населения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на 3371 человек, или 12.5 %. численности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 xml:space="preserve">жителей в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Гунибском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составило 3 371 человек, или 12.5 % от уровня 2018 года, в ПНП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численности населения составило 3371 человек, или 12,5 % от уровня 2018 года.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прогнозируемом до2030 года периоде на общую численность населения 31 125 сельской агломерации окажут влияние следующие факторы: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1)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социальная сфера жизни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2) здоровый образ жизни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3) благополучие в семье, материальное и духовное положение.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 учетом перечисленных факторов ожидается, что к 2024 году общая численность населения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будет составлять 30410 человек, в том числе: общая численность жителей ОНП с. Гуниб может составить 2668 человек. На территории прилегающих населенных пунктов будут проживать порядка 27742 человек. </w:t>
      </w:r>
    </w:p>
    <w:p w:rsidR="0080708C" w:rsidRPr="003C1060" w:rsidRDefault="0080708C" w:rsidP="0047277B">
      <w:pPr>
        <w:overflowPunct/>
        <w:autoSpaceDE/>
        <w:autoSpaceDN/>
        <w:adjustRightInd/>
        <w:jc w:val="center"/>
        <w:rPr>
          <w:rFonts w:eastAsia="Calibri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47277B">
      <w:pPr>
        <w:overflowPunct/>
        <w:autoSpaceDE/>
        <w:autoSpaceDN/>
        <w:adjustRightInd/>
        <w:jc w:val="center"/>
        <w:rPr>
          <w:rFonts w:eastAsia="Calibri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3. Инфраструктура</w:t>
      </w:r>
    </w:p>
    <w:p w:rsidR="0080708C" w:rsidRPr="003C1060" w:rsidRDefault="0080708C" w:rsidP="0047277B">
      <w:pPr>
        <w:overflowPunct/>
        <w:autoSpaceDE/>
        <w:autoSpaceDN/>
        <w:adjustRightInd/>
        <w:jc w:val="center"/>
        <w:rPr>
          <w:rFonts w:eastAsia="Calibri"/>
          <w:bCs w:val="0"/>
          <w:i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spacing w:val="-10"/>
          <w:sz w:val="28"/>
          <w:szCs w:val="28"/>
          <w:lang w:eastAsia="en-US"/>
        </w:rPr>
        <w:t>3.1. Инфраструктура образования</w:t>
      </w:r>
    </w:p>
    <w:p w:rsidR="0080708C" w:rsidRPr="003C1060" w:rsidRDefault="0080708C" w:rsidP="0047277B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Дошкольное образование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проживало 1266 детей в возрасте от 1 до 6 лет.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функционируют 20 дошкольных образовательных организаций и их обособленных структурных подразделений, которые являются муниципальными бюджетными дошкольными образовательными учреждениями, и 20 дошкольных отделений в составе муниципальных бюджетных общеобразовательных учреждений (далее вместе – ДОУ).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ДОУ осуществляют свою деятельность в 1 зданиях, расположенных в 20 населенных пунктах, в том числе в ОНП функционируют 2 ДОУ в 2 зданиях, в ПНП – в совокупности 18 ДОУ 18 зданиях.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Общая проектная мощность всех ДОУ составляет 700 мест, в том числе в ОНП – 90 мест. Фактическая мощность всех ДОУ на 1 отчетный год составляла 1 мест, в том числе в ОНП – 1 мест.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2023 отчетному году все ДОУ посещало 680 детей, или 55 % от общей численности детей соответствующей возрастной группы. Все дети, нуждавшиеся в местах 680 на 2023 отчетный год, были обеспечены местами в ДОУ. Численность детей, посещавших в 2023 году-680 ДОУ, функционирующие в ОНП, составляла -1 детей.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сравнении с проектной мощностью ДОУ</w:t>
      </w:r>
      <w:r w:rsidRPr="003C1060">
        <w:rPr>
          <w:rFonts w:eastAsia="Calibri"/>
          <w:b w:val="0"/>
          <w:bCs w:val="0"/>
          <w:color w:val="FF000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700 отчетному году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мест в целом по 680 сельской агломерации составил 120 мест, в сравнении с фактической мощностью ДОУ наблюдался 90 мест, в том числе: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ОНП – 90 мест (в сравнении с проектной мощностью ДОУ), 120 мест (в сравнении с фактической мощностью ДОУ);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ПНП – 120 мест (в сравнении с проектной мощностью ДОУ), 90 мест (в сравнении с фактической мощностью ДОУ).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Соблюдение максимального установленного норматива территориальной доступности ДОУ выполняется для воспитанников 2 км. ПНП. Для воспитанников 2 км.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ПНП фактическая доступность ДОУ не превышает 30 км.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Для воспитанников 0 ПНП за счет бюджетного финансирования организованы и действуют 0 специализированных транспортных маршрутов, совмещенных со школьными маршрутами, обеспечивающих перевозку воспитанников к ДОУ, расположенному в ином населенном пункте.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профильных зданий, в которых функционируют ДОУ: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19 зданий, в том числе в ОНП 1 зданий, находятся в нормативном техническом состоянии,</w:t>
      </w:r>
    </w:p>
    <w:p w:rsidR="0080708C" w:rsidRPr="003C1060" w:rsidRDefault="0047277B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19 зданий, в том числе в ОНП 1 зданий, находятся в работоспособном состоянии,</w:t>
      </w:r>
    </w:p>
    <w:p w:rsidR="0080708C" w:rsidRPr="003C1060" w:rsidRDefault="0047277B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19 зданий, в том числе в ОНП 1 зданий, находятся в ограниченно работоспособном состоянии 4</w:t>
      </w:r>
    </w:p>
    <w:p w:rsidR="0080708C" w:rsidRPr="003C1060" w:rsidRDefault="0047277B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19 зданий, в том числе в ОНП 1 зданий, признаны аварийными 4. </w:t>
      </w:r>
    </w:p>
    <w:p w:rsidR="0080708C" w:rsidRPr="003C1060" w:rsidRDefault="0080708C" w:rsidP="00D109F3">
      <w:pPr>
        <w:tabs>
          <w:tab w:val="left" w:pos="9214"/>
        </w:tabs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Средний уровень кадровой обеспеченности функционирования всех ДОУ составляет 100 %, в том числе кадровая обеспеченность воспитателями и узкими специалистами составляет – 100 % (в ОНП 100%, в ПНП –100 %), помощниками воспитателей –100 % (в ОНП –100 %, в ПНП –100 %). При этом средний уровень штатной нагрузки на одного сотрудника ДОУ составляет –1 ставки (в ОНП – 1 ставки, в ПНП –1 ставки), в том числе на одного воспитателя/узкого специалиста – 1 ставки (в ОНП – 1ставки, в ПНП – 1 ставки), на одного помощника воспитателя – 0.75 ставки (в ОНП – 0.75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ставки, в ПНП – 0.75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ставки).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текущего года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по программе «Развитие образования» постановление Правительства Российской Федерации от26.12.2017 №1642 осуществляется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строительство на 60 мест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1 зданий ДОУ, в том числе в ОНП – 1 зданий ДОУ. В результате нового строительство ДОУ. В сторону улучшения, тепловой режим, все удобства по современной технологии.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 учетом факторов, перечисленных в разделе 2 (Демография) настоящего долгосрочного плана развития, ожидается, что к 2031 году общая численность детей, нуждающихся в обеспечении местами в ДОУ составит порядка 900 детей в возрасте от 1 до 6 лет, в том числе в ОНП востребованность в местах в ДОУ оценивается на уровне 100 мест, в ПНП – 800 мест.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Общее образование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1 января 2023 текущего года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проживало 2196 детей в возрасте от 7 до 17 лет.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текущего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функционируют 26 общеобразовательных организаций и их обособленных структурных подразделений, которые являются муниципальными бюджетными общеобразовательными учреждениями (далее вместе – ООУ), из них: 1 начальная школа в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Силта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(МКОУ «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Силтинская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НОШ») и 24 основных школы СОШ в ПНП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Кудали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функционирует 1 начальная школа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с.Силта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МКОУ «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Силтинская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НОШ»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ООУ осуществляют свою деятельность в 26 зданиях, расположенных в 24 населенных пунктах, в том числе в ОНП функционируют 2 ООУ в 1 зданиях, в ПНП – в совокупности 25 ООУ в 25 зданиях.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Общая проектная мощность всех ООУ составляет 3408 мест, в том числе в ОНП – 640 мест. Фактическая мощность всех ООУ на 2023-204 учебный год составляла 2196 мест, в том числе в ОНП – 294 мест.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2023-2024 учебном году во всех ООУ обучалось 2196 человек, в том числе в 1-4 классах – 871 человек, в 5-9 классах –1089 человек, в 10-11 классах –236 человек. При этом в 2196 ООУ обучение велось в одну смену, в 0 ООУ – в две смены.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Численность учащихся, посещавших в 2023-2024 учебном году ООУ, функционирующие в ОНП, составляла – 294 человек, в том числе в 1-4 классах – 744 человек, в 5-9 классах – 955 человек, в 10-11 классах – 203 человек.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В сравнении с проектной мощностью ООУ</w:t>
      </w:r>
      <w:r w:rsidRPr="003C1060">
        <w:rPr>
          <w:rFonts w:eastAsia="Calibri"/>
          <w:b w:val="0"/>
          <w:bCs w:val="0"/>
          <w:color w:val="FF000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2023 -2024 учебном году недостаток мест в целом по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составил1212 мест, в сравнении с фактической мощностью ООУ наблюдался недостаток 1212 мест, в том числе: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ОНП -недостаток</w:t>
      </w:r>
      <w:r w:rsidRPr="003C1060">
        <w:rPr>
          <w:rFonts w:eastAsia="Calibri"/>
          <w:b w:val="0"/>
          <w:bCs w:val="0"/>
          <w:color w:val="FF000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346 мест (в сравнении с проектной мощностью ООУ), недостаток</w:t>
      </w:r>
      <w:r w:rsidRPr="003C1060">
        <w:rPr>
          <w:rFonts w:eastAsia="Calibri"/>
          <w:b w:val="0"/>
          <w:bCs w:val="0"/>
          <w:color w:val="FF000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346 мест (в сравнении с фактической мощностью ООУ);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ПНП -недостаток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863 мест (в сравнении с проектной мощностью ООУ), недостаток</w:t>
      </w:r>
      <w:r w:rsidRPr="003C1060">
        <w:rPr>
          <w:rFonts w:eastAsia="Calibri"/>
          <w:b w:val="0"/>
          <w:bCs w:val="0"/>
          <w:color w:val="FF000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2765 мест (в сравнении с фактической мощностью ООУ).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Соблюдение максимального установленного норматива территориальной доступности ООУ выполняется для учащихся 45 км.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ПНП. Для учащихся 45 км.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ПНП фактическая доступность ООУ превышает 30 км.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Для учащихся 846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ПНП за счет бюджетного финансирования организованы и действуют 10 специализированных транспортных маршрутов, обеспечивающих перевозку учащихся к ООУ, расположенному в ином населенном пункте.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профильных зданий, в которых функционируют ООУ: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13 зданий, в том числе в ОНП 1 зданий, находятся в нормативном техническом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4 зданий, в том числе в ОНП 1 зданий, находятся в работоспособном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13 зданий, в том числе в ОНП 1 зданий, находятся в ограниченно работоспособном состоянии 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15 зданий, в том числе в ОНП 0 зданий, признаны аварийными.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Средний уровень кадровой обеспеченности функционирования всех ООУ составляет 97 %, в том числе кадровая обеспеченность учителями начальных классов – 100 % (в ОНП – 100 %, в ПНП -100 %, учителями предметниками – 100 % (в ОНП – 100 %, в ПНП – 100 %). При этом средний уровень штатной нагрузки на одного сотрудника ООУ составляет –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1,25 ставки (в ОНП –1,25 ставки, в ПНП 1,25 ставки), в том числе на одного учителя начальных классов –1 ставки (в ОНП –1 ставки, в ПНП – 1,25 ставки), на одного учителя предметника –1,25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ставки (в ОНП – 1,25 ставки, в ПНП –1.25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ставки.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текущего года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по программе капитальный ремонт школ РД осуществляется комплексный капитальный ремонт 2 зданий ООУ, в том числе в ОНП – 0 зданий ООУ. В результате капитального ремонта произошел улучшение теплового режима в школах.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 учетом факторов, перечисленных в разделе 2 (Демография) настоящего долгосрочного плана развития, ожидается, что к 2031 году общая численность детей, нуждающихся в обеспечении местами в ООУ составит порядка 3000 детей в возрасте от 7 до 17 лет, в том числе в ОНП востребованность в местах в ООУ оценивается на уровне 300 мест, в ПНП – 2700 мест.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Дополнительное образование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(1 января текущего года)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проживало 2196 детей в возрасте от 5 до 18 лет.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(текущего года)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функционируют 2 муниципальных бюджетных учреждения дополнительного образования и их обособленных структурных подразделений (далее вместе – УДО)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УДО осуществляют свою деятельность в 2 зданиях, расположенных в 2 населенных пунктах, в том числе в ОНП функционируют 1 УДО в 1 зданиях, в ПНП –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функционирует 1 здание.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Общая проектная мощность всех УДО составляет 800 мест, в том числе в ОНП – 200 мест. Фактическая мощность всех УДО на 2022 год составляла 750 мест, в том числе в ОНП –200 мест.</w:t>
      </w:r>
      <w:r w:rsidRPr="003C1060">
        <w:rPr>
          <w:rFonts w:eastAsia="Calibri"/>
          <w:b w:val="0"/>
          <w:bCs w:val="0"/>
          <w:spacing w:val="-10"/>
          <w:sz w:val="28"/>
          <w:szCs w:val="28"/>
          <w:highlight w:val="red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2022 году во всех УДО обучалось 750 человек, в том числе в ОНП – 650 человек.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сравнении с проектной мощностью УДО</w:t>
      </w:r>
      <w:r w:rsidRPr="003C1060">
        <w:rPr>
          <w:rFonts w:eastAsia="Calibri"/>
          <w:b w:val="0"/>
          <w:bCs w:val="0"/>
          <w:color w:val="FF000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в2022 году недостаток мест в целом по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Гунтбской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составил 50 мест, в сравнении с фактической мощностью УДО наблюдался</w:t>
      </w:r>
      <w:r w:rsidRPr="003C1060">
        <w:rPr>
          <w:rFonts w:eastAsia="Calibri"/>
          <w:b w:val="0"/>
          <w:bCs w:val="0"/>
          <w:color w:val="FF000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50 мест недостаток.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профильных зданий, которых функционируют УДО: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2 зданий, в том числе в ОНП 1 зданий, находятся в нормативном техническом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2 зданий, в том числе в ОНП 1 зданий, находятся в работоспособном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2 зданий, в том числе в ОНП 1 зданий, находятся в ограниченно работоспособном состоянии причина.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2 зданий, в том числе в ОНП 0 зданий, признаны аварийными (причина).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Средний уровень кадровой обеспеченности функционирования всех УДО составляет 95 %, в том числе кадровая обеспеченность преподавателями / тренерами – 95) % в ОНП –95 %, в ПНП –95 %). При этом средний уровень штатной нагрузки на одного сотрудника УДО составляет – 0,83 ставки (в ОНП – 0,83 ставки, в ПНП – 0,81 ставки), в том числе на одного преподавателя / тренера –1 ставки (в ОНП – 1 ставки, в ПНП – 1 ставки).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color w:val="40404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текущего года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по программе не осуществляется </w:t>
      </w:r>
      <w:r w:rsidRPr="003C1060">
        <w:rPr>
          <w:rFonts w:eastAsia="Calibri"/>
          <w:b w:val="0"/>
          <w:bCs w:val="0"/>
          <w:color w:val="404040"/>
          <w:spacing w:val="-10"/>
          <w:sz w:val="28"/>
          <w:szCs w:val="28"/>
          <w:lang w:eastAsia="en-US"/>
        </w:rPr>
        <w:t xml:space="preserve">строительство / реконструкция </w:t>
      </w:r>
      <w:r w:rsidRPr="003C1060">
        <w:rPr>
          <w:rFonts w:eastAsia="Calibri"/>
          <w:b w:val="0"/>
          <w:bCs w:val="0"/>
          <w:color w:val="7F7F7F"/>
          <w:spacing w:val="-10"/>
          <w:sz w:val="28"/>
          <w:szCs w:val="28"/>
          <w:lang w:eastAsia="en-US"/>
        </w:rPr>
        <w:t xml:space="preserve">/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комплексный капитальный ремонт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выбирается необходимый вариант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 0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число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зданий УДО, в том числе в ОНП – 0 </w:t>
      </w:r>
      <w:r w:rsidRPr="003C1060">
        <w:rPr>
          <w:rFonts w:eastAsia="Calibri"/>
          <w:b w:val="0"/>
          <w:bCs w:val="0"/>
          <w:color w:val="262626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262626"/>
          <w:spacing w:val="-10"/>
          <w:sz w:val="28"/>
          <w:szCs w:val="28"/>
          <w:lang w:eastAsia="en-US"/>
        </w:rPr>
        <w:t>число</w:t>
      </w:r>
      <w:r w:rsidRPr="003C1060">
        <w:rPr>
          <w:rFonts w:eastAsia="Calibri"/>
          <w:b w:val="0"/>
          <w:bCs w:val="0"/>
          <w:color w:val="262626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зданий УДО. В результате не произошли никакие изменения (</w:t>
      </w:r>
      <w:r w:rsidRPr="003C1060">
        <w:rPr>
          <w:rFonts w:eastAsia="Calibri"/>
          <w:b w:val="0"/>
          <w:bCs w:val="0"/>
          <w:i/>
          <w:color w:val="404040"/>
          <w:spacing w:val="-10"/>
          <w:sz w:val="28"/>
          <w:szCs w:val="28"/>
          <w:lang w:eastAsia="en-US"/>
        </w:rPr>
        <w:t>указать какие изменения в обеспеченности местами в УДО произойдут в результате строительства/реконструкции</w:t>
      </w:r>
      <w:r w:rsidRPr="003C1060">
        <w:rPr>
          <w:rFonts w:eastAsia="Calibri"/>
          <w:b w:val="0"/>
          <w:bCs w:val="0"/>
          <w:color w:val="404040"/>
          <w:spacing w:val="-10"/>
          <w:sz w:val="28"/>
          <w:szCs w:val="28"/>
          <w:lang w:eastAsia="en-US"/>
        </w:rPr>
        <w:t>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 учетом факторов, перечисленных в разделе 2 (Демография) настоящего долгосрочного плана развития, ожидается, что к 2031 году общая численность детей, нуждающихся в обеспечении местами в УДО составит порядка 900 детей в возрасте от 5 до 18 лет, в том числе в ОНП востребованность в местах в УДО оценивается на уровне 750 мест, в ПНП – 150 мест.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i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spacing w:val="-10"/>
          <w:sz w:val="28"/>
          <w:szCs w:val="28"/>
          <w:lang w:eastAsia="en-US"/>
        </w:rPr>
        <w:t>3.2. Инфраструктура здравоохранения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Предоставление жителям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бесплатной медицинской помощи по программе государственных гарантий Республика Дагестан РФ осуществляется структурными подразделениями государственного бюджетного учреждения здравоохранения Республика Дагестан «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Гунибская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центральная районная больница» (далее –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ГБУ РД «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Гунибская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ЦРБ»).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структуру ГБУ РД «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Гунибская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ЦРБ»: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Поликлиника центральной районной больницы взрослая и детская в ОНП с. Гуниб</w:t>
      </w:r>
    </w:p>
    <w:p w:rsidR="0080708C" w:rsidRPr="003C1060" w:rsidRDefault="0047277B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Стационар центральной районной больницы на 128 коек (108 коек круглосуточно стационар,20 коек дневного стационара) который включает в себя следующие отделения: приемный покой; терапевтические отделение; педиатрическое отделение; инфекционное отделение; гинекологическое отделение; родильное отделение; хирургическое отделение в ОНП с. Гуниб.</w:t>
      </w:r>
    </w:p>
    <w:p w:rsidR="0080708C" w:rsidRPr="003C1060" w:rsidRDefault="0047277B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5 участковых больниц на 57 коек (40 КС,17 ДС): УБ в ПНП с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Тлогоб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(5КС.2ДС); УБ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Карадах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(10 коек КС) в ПНП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Карадах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; УБ с.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Кудали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(5 коек КС. 5 коек ДС) в ПНП с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Кудали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; УБ с. Чох 10 коек КС, 10 коек ДС) в ПНП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с.Чох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; УБ с.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Согратль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(10 коек КС) в ПНП с.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Согратль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5 врачебных амбулатории: ВА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Бацада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в ПНП с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Бацада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; ВА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Ругуджа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в ПНП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Ругуджа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; ВА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Сафарали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на отгонных землях (в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Кумторкалинском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районе) под отчетный в ПНП с </w:t>
      </w:r>
      <w:proofErr w:type="spellStart"/>
      <w:proofErr w:type="gram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Чох;ВА</w:t>
      </w:r>
      <w:proofErr w:type="spellEnd"/>
      <w:proofErr w:type="gram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Гонода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в ПНП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Гонода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</w:t>
      </w:r>
    </w:p>
    <w:p w:rsidR="0080708C" w:rsidRPr="003C1060" w:rsidRDefault="0047277B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31 Фельдшерско-акушерских пунктов, расположенных в ПНП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с.Бухты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Шамгода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Шитлиб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</w:t>
      </w:r>
      <w:proofErr w:type="spellStart"/>
      <w:proofErr w:type="gram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Мегеб,Обох</w:t>
      </w:r>
      <w:proofErr w:type="gram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,чох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-коммуна,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с.Чох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ПНП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Ходоб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ПНП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Наказух,ПНП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Шулани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ПНП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Кегер.ПНП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Силта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пнп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Корода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ПНП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Кулла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ПНП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Агада,ПНП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Тлогоб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ПНП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Ункида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ПНП Нижний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Кегер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ПНП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Хоточ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, ПНП Хиндах. Остальные 10 ФАП находятся на отгонных землях в других районах Республики Дагестан.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47277B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2 пункт скорой медицинской помощи: пункт СМП с. Гуниб ОНП с. Гуниб; пункт СМП с.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Карадах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в ПНП с.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Карадах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Скорая медицинская помощь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Предоставление жителям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агломерации, скорой (экстренной) медицинской помощи осуществляется структурными подразделениями Станции Скорой медицинской помощи с. Гуниб в ОНП с Гуниб, и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Карадах</w:t>
      </w:r>
      <w:proofErr w:type="spellEnd"/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ПНП с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Карадах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расположенными в ОНП с Гуниб, ПНП с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Карадах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 текущего года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функционируют 2 бригад скорой (экстренной) медицинской помощи, что </w:t>
      </w:r>
      <w:r w:rsidRPr="003C1060">
        <w:rPr>
          <w:rFonts w:eastAsia="Calibri"/>
          <w:b w:val="0"/>
          <w:bCs w:val="0"/>
          <w:color w:val="404040"/>
          <w:spacing w:val="-10"/>
          <w:sz w:val="28"/>
          <w:szCs w:val="28"/>
          <w:lang w:eastAsia="en-US"/>
        </w:rPr>
        <w:t>соответствует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установленному нормативу для определения необходимого количества бригад скорой (экстренной) медицинской помощи исходя из численности населения, проживающего в зоне обслуживания 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Доврачебная медицинская помощь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Предоставление жителям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доврачебной медицинской помощи осуществляется на базе 31 </w:t>
      </w:r>
      <w:r w:rsidRPr="003C1060">
        <w:rPr>
          <w:rFonts w:eastAsia="Calibri"/>
          <w:b w:val="0"/>
          <w:bCs w:val="0"/>
          <w:color w:val="595959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595959"/>
          <w:spacing w:val="-10"/>
          <w:sz w:val="28"/>
          <w:szCs w:val="28"/>
          <w:lang w:eastAsia="en-US"/>
        </w:rPr>
        <w:t>число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фельдшерско-акушерских пунктов (далее – ФАП), за которыми закреплены соответствующие зоны обслуживания, в том числе: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зону обслуживания ФАП, функционирующего в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агломерации, входит ещё 10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число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ПНП с общей численностью населения (включая население 10 ФАП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на отгонных землях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6250 человек;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всего обслуживают 30260 человек в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зону обслуживания ФАП, функционирующего в ПНП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Корода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входит ещё 1 ПНП с общей численностью населения (включая население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Карадах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1539 человек;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зону обслуживания ФАП, функционирующего в ПНП с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Кегер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входит ещё 1 ПНП с общей численностью населения (включая население ПНП с Нижний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Кегер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1071 человек;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….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Кроме оказания доврачебной медицинской помощи предоставляются выездные приемы врачей, выездные профилактические осмотры на дому.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Расположение всех ФАП соответствует требованиям приказа Минздрав соц. развития России от 15 мая 2012 г. № 543н. Средний радиус доступности ФАП для жителей из соответствующих зон обслуживания составляет 15 километров. На отгонных землях зона обслуживания, средний радиус доступности составляет 350 километров.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Общая проектная мощность всех ФАП составляет 105 посещений в смену, 37800 посещений в год. Фактическая мощность всех ФАП в 2022 году составляла 95 посещений в смену, 34700 посещений в год. При этом плановое количество посещений всех ФАП в 2022 году, исходя из установленного в программе государственных гарантий Республики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Дагестан медицинской помощи норматива количества доврачебных оказания бесплатной посещений на 1 человека, должно было составить 3 посещений.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Фактическое количество посещений всех ФАП в 2023 году составило 34700 посещений, или 92 % от планового уровня, 100 % от фактической мощности, 98 % от проектной мощности. 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color w:val="262626"/>
          <w:spacing w:val="-10"/>
          <w:sz w:val="28"/>
          <w:szCs w:val="28"/>
          <w:lang w:eastAsia="en-US"/>
        </w:rPr>
        <w:t>Недостаток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проектной мощности всех ФАП по итогам работы в 2022 году составил 3100 посещений в год;</w:t>
      </w:r>
      <w:r w:rsidRPr="003C1060">
        <w:rPr>
          <w:rFonts w:eastAsia="Calibri"/>
          <w:b w:val="0"/>
          <w:bCs w:val="0"/>
          <w:color w:val="FF000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color w:val="262626"/>
          <w:spacing w:val="-10"/>
          <w:sz w:val="28"/>
          <w:szCs w:val="28"/>
          <w:lang w:eastAsia="en-US"/>
        </w:rPr>
        <w:t xml:space="preserve">недостаток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фактической мощности всех ФАП по итогам работы в 2022 году составил 3100 посещений в год.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профильных зданий, в которых функционируют ФАП: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2 зданий находятся в нормативном техническом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3 находятся в работоспособном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21 зданий находятся в ограниченно работоспособном состоянии (</w:t>
      </w:r>
      <w:r w:rsidRPr="003C1060">
        <w:rPr>
          <w:rFonts w:eastAsia="Calibri"/>
          <w:b w:val="0"/>
          <w:bCs w:val="0"/>
          <w:i/>
          <w:color w:val="404040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)износ 80-90%.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5 зданий признаны аварийными </w:t>
      </w:r>
      <w:r w:rsidRPr="003C1060">
        <w:rPr>
          <w:rFonts w:eastAsia="Calibri"/>
          <w:b w:val="0"/>
          <w:bCs w:val="0"/>
          <w:color w:val="262626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262626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износ 85%.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Средний уровень кадровой обеспеченности функционирования всех ФАП составляет 90%, в том числе кадровая обеспеченность фельдшерами/акушерками составляет – 85 %. При этом средний уровень штатной нагрузки на одного сотрудника ФАП составляет – 1 ставки, в том числе на одного фельдшера/акушерку –1 ставки. Средний возраст фельдшеров/акушерок во всех ФАП составляет 45 лет. Количество фельдшеров/акушерок в возрасте старше 65 лет – 6 человек.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47277B" w:rsidP="00D109F3">
      <w:pPr>
        <w:overflowPunct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состоянию на 2023 (</w:t>
      </w:r>
      <w:r w:rsidR="0080708C" w:rsidRPr="003C1060">
        <w:rPr>
          <w:rFonts w:eastAsia="Calibri"/>
          <w:b w:val="0"/>
          <w:bCs w:val="0"/>
          <w:i/>
          <w:color w:val="262626"/>
          <w:spacing w:val="-10"/>
          <w:sz w:val="28"/>
          <w:szCs w:val="28"/>
          <w:lang w:eastAsia="en-US"/>
        </w:rPr>
        <w:t>текущая дата</w:t>
      </w:r>
      <w:r w:rsidR="0080708C" w:rsidRPr="003C1060">
        <w:rPr>
          <w:rFonts w:eastAsia="Calibri"/>
          <w:b w:val="0"/>
          <w:bCs w:val="0"/>
          <w:color w:val="262626"/>
          <w:spacing w:val="-10"/>
          <w:sz w:val="28"/>
          <w:szCs w:val="28"/>
          <w:lang w:eastAsia="en-US"/>
        </w:rPr>
        <w:t xml:space="preserve">)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на территории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сельской агломерации по программе «Развитие здравоохранения» (утверждена постановлением Правительства российской Федерации от 26.12.2017 № 1640).</w:t>
      </w:r>
    </w:p>
    <w:p w:rsidR="0080708C" w:rsidRPr="003C1060" w:rsidRDefault="0080708C" w:rsidP="00D109F3">
      <w:pPr>
        <w:overflowPunct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осуществляется</w:t>
      </w:r>
      <w:r w:rsidRPr="003C1060">
        <w:rPr>
          <w:rFonts w:eastAsia="Calibri"/>
          <w:b w:val="0"/>
          <w:bCs w:val="0"/>
          <w:color w:val="FF000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color w:val="404040"/>
          <w:spacing w:val="-10"/>
          <w:sz w:val="28"/>
          <w:szCs w:val="28"/>
          <w:lang w:eastAsia="en-US"/>
        </w:rPr>
        <w:t xml:space="preserve">комплексный капитальный ремонт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1 зданий ФАП. В результате произойдут улучшение обслуживания населения со всеми удобствами.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 учетом факторов, перечисленных в разделе 2 (Демография) настоящего долгосрочного плана развития, ожидается, что к 2031 году общая численность населения, проживающего в зоне обслуживания ФАП составит порядка 31812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человек в том числе: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зоне обслуживания ФАП в ПНП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с.Бухты</w:t>
      </w:r>
      <w:proofErr w:type="spellEnd"/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(включая численность жителей с. Бухты 1096 человек;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зоне обслуживания ФАП в ПНП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Согратль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(включая численность жителей ПНП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Наказух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2875 человек;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зоне обслуживания ФАП в ПНП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с.Тлогобский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(включая численность жителей ПНП с.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Агада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и ПНП Урала 2936 человек;</w:t>
      </w:r>
    </w:p>
    <w:p w:rsidR="0080708C" w:rsidRPr="003C1060" w:rsidRDefault="0047277B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зоне обслуживания ФАП в ПНП с. </w:t>
      </w:r>
      <w:proofErr w:type="spellStart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Хоточ</w:t>
      </w:r>
      <w:proofErr w:type="spellEnd"/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1137 человек.</w:t>
      </w:r>
    </w:p>
    <w:p w:rsidR="0080708C" w:rsidRPr="003C1060" w:rsidRDefault="0047277B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="0080708C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зоне обслуживания ФАП в ПНП с. Хиндах 1505 человек.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Врачебная амбулаторная медицинская помощь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Предоставление жителям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врачебной медицинской помощи в амбулаторных условиях осуществляется на базе 11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595959"/>
          <w:spacing w:val="-10"/>
          <w:sz w:val="28"/>
          <w:szCs w:val="28"/>
          <w:lang w:eastAsia="en-US"/>
        </w:rPr>
        <w:t xml:space="preserve">на 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Районной поликлиники ЦРБ, 5 ВА, 5УБ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),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(далее вместе – АПУ), за которыми закреплены соответствующе зоны обслуживания.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Средний радиус доступности АПУ для жителей из соответствующих зон обслуживания составляет 15 километров.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Фактическое количество врачебных посещении (</w:t>
      </w:r>
      <w:r w:rsidRPr="003C1060">
        <w:rPr>
          <w:rFonts w:eastAsia="Calibri"/>
          <w:b w:val="0"/>
          <w:bCs w:val="0"/>
          <w:i/>
          <w:color w:val="262626"/>
          <w:spacing w:val="-10"/>
          <w:sz w:val="28"/>
          <w:szCs w:val="28"/>
          <w:lang w:eastAsia="en-US"/>
        </w:rPr>
        <w:t>уч. педиатры районной поликлиники ЦРБ, уч. педиатры и ВОП ВА и УБ</w:t>
      </w:r>
      <w:r w:rsidRPr="003C1060">
        <w:rPr>
          <w:rFonts w:eastAsia="Calibri"/>
          <w:b w:val="0"/>
          <w:bCs w:val="0"/>
          <w:color w:val="262626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в2023 </w:t>
      </w:r>
      <w:r w:rsidRPr="003C1060">
        <w:rPr>
          <w:rFonts w:eastAsia="Calibri"/>
          <w:b w:val="0"/>
          <w:bCs w:val="0"/>
          <w:color w:val="404040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404040"/>
          <w:spacing w:val="-10"/>
          <w:sz w:val="28"/>
          <w:szCs w:val="28"/>
          <w:lang w:eastAsia="en-US"/>
        </w:rPr>
        <w:t>9 мес. 2023г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году составил 5678 посещений, или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93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%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от планового уровня, </w:t>
      </w:r>
      <w:r w:rsidRPr="003C1060">
        <w:rPr>
          <w:rFonts w:eastAsia="Calibri"/>
          <w:b w:val="0"/>
          <w:bCs w:val="0"/>
          <w:i/>
          <w:color w:val="262626"/>
          <w:spacing w:val="-10"/>
          <w:sz w:val="28"/>
          <w:szCs w:val="28"/>
          <w:lang w:eastAsia="en-US"/>
        </w:rPr>
        <w:t>96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% от фактической мощности, </w:t>
      </w:r>
      <w:r w:rsidRPr="003C1060">
        <w:rPr>
          <w:rFonts w:eastAsia="Calibri"/>
          <w:b w:val="0"/>
          <w:bCs w:val="0"/>
          <w:color w:val="404040"/>
          <w:spacing w:val="-10"/>
          <w:sz w:val="28"/>
          <w:szCs w:val="28"/>
          <w:lang w:eastAsia="en-US"/>
        </w:rPr>
        <w:t>(</w:t>
      </w:r>
      <w:proofErr w:type="gramStart"/>
      <w:r w:rsidRPr="003C1060">
        <w:rPr>
          <w:rFonts w:eastAsia="Calibri"/>
          <w:b w:val="0"/>
          <w:bCs w:val="0"/>
          <w:i/>
          <w:color w:val="404040"/>
          <w:spacing w:val="-10"/>
          <w:sz w:val="28"/>
          <w:szCs w:val="28"/>
          <w:lang w:eastAsia="en-US"/>
        </w:rPr>
        <w:t>91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)%</w:t>
      </w:r>
      <w:proofErr w:type="gram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от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проектной мощности.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Недостаток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выбирается необходимый вариант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color w:val="404040"/>
          <w:spacing w:val="-10"/>
          <w:sz w:val="28"/>
          <w:szCs w:val="28"/>
          <w:lang w:eastAsia="en-US"/>
        </w:rPr>
        <w:t>проектной мощности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 xml:space="preserve">уч. педиатры районной поликлиники ЦРБ, уч. педиатры и </w:t>
      </w:r>
      <w:r w:rsidR="003062F2"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ВОП ВА,</w:t>
      </w:r>
      <w:r w:rsidRPr="003C1060">
        <w:rPr>
          <w:rFonts w:eastAsia="Calibri"/>
          <w:b w:val="0"/>
          <w:bCs w:val="0"/>
          <w:i/>
          <w:color w:val="404040"/>
          <w:spacing w:val="-10"/>
          <w:sz w:val="28"/>
          <w:szCs w:val="28"/>
          <w:lang w:eastAsia="en-US"/>
        </w:rPr>
        <w:t xml:space="preserve"> и УБ</w:t>
      </w:r>
      <w:r w:rsidRPr="003C1060">
        <w:rPr>
          <w:rFonts w:eastAsia="Calibri"/>
          <w:b w:val="0"/>
          <w:bCs w:val="0"/>
          <w:color w:val="404040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итогам работы в 2023 г. году составил (</w:t>
      </w:r>
      <w:r w:rsidRPr="003C1060">
        <w:rPr>
          <w:rFonts w:eastAsia="Calibri"/>
          <w:b w:val="0"/>
          <w:bCs w:val="0"/>
          <w:i/>
          <w:color w:val="404040"/>
          <w:spacing w:val="-10"/>
          <w:sz w:val="28"/>
          <w:szCs w:val="28"/>
          <w:lang w:eastAsia="en-US"/>
        </w:rPr>
        <w:t>5678</w:t>
      </w:r>
      <w:r w:rsidRPr="003C1060">
        <w:rPr>
          <w:rFonts w:eastAsia="Calibri"/>
          <w:b w:val="0"/>
          <w:bCs w:val="0"/>
          <w:color w:val="404040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посещений в год; избыток </w:t>
      </w: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/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недостаток) фактической мощности 5678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 xml:space="preserve">уч. педиатры районной поликлиники ЦРБ, уч. педиатры и </w:t>
      </w:r>
      <w:proofErr w:type="gramStart"/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ВОП ВА</w:t>
      </w:r>
      <w:proofErr w:type="gramEnd"/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 xml:space="preserve"> и УБ</w:t>
      </w:r>
      <w:r w:rsidRPr="003C1060">
        <w:rPr>
          <w:rFonts w:eastAsia="Calibri"/>
          <w:b w:val="0"/>
          <w:bCs w:val="0"/>
          <w:color w:val="595959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по итогам работы в 2022г.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году составил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5678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посещений в год.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профильных зданий, в которых функционируют АПУ: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зданий находятся в нормативном техническом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2 зданий находятся в работоспособном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6 зданий находятся в ограниченно работоспособном состоянии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износ 85% год постройки 1960.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2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зданий признаны аварийными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 после землетрясения образовались трещины ново построенного здания.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Средний уровень кадровой обеспеченности функционирования всех АПУ составляет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87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%, в том числе кадровая обеспеченность врачами-терапевтами (детскими) –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87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%, врачами-терапевтами (взрослыми) –83%, врачами-узкими специалистами (детскими) (</w:t>
      </w:r>
      <w:proofErr w:type="gramStart"/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40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%</w:t>
      </w:r>
      <w:proofErr w:type="gram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, врачами-узкими специалистами (взрослыми) –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40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%, врачами-стоматологами (детскими) –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10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%, врачами-стоматологами (взрослыми) –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90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%. При этом средний уровень штатной нагрузки на одного сотрудника АПУ составляет –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ставки, в том числе на одного врача-терапевта (детского) –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ставки, на одного врача-терапевта (взрослого) – (1) ставки, на одного врача-узкого специалиста (детского) –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0,5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ставки, на одного врача-узкого специалиста (взрослого) –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0,5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ставки, на одного врача-стоматолога (детского) –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0,5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ставки, на одного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врача-стоматолога (взрослого) –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 ставки.</w:t>
      </w:r>
      <w:r w:rsidR="0047277B"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По состоянию 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текущая дата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(1) по (Развитие здравоохранения» (утверждена постановлением Правительства российской Федерации от 26.12.2017 № 1640).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осуществляется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комплексный капитальный ремонт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зданий АПУ. В результате (улучшение условий ФАП).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 учетом факторов, перечисленных в разделе 2 (Демография) настоящего долгосрочного плана развития, ожидается, что к 2031 году общая численность населения, проживающего в зоне обслуживания АПУ составит порядка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31805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человек.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Врачебная стационарная медицинская помощь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Предоставление жителям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врачебной медицинской помощи в стационарных условиях осуществляется на базе Стационара круглосуточного пребывания (далее вместе – Стационар).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Средний радиус доступности Стационара для жителей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сельской агломерации составляет 15 километров, а по дороге 60 километров.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Общая проектная мощность Стационара составляет 128 коек, 4782 госпитализаций в год. Фактическая мощность Стационара в 2023 году составляла 148 коек, 4728 госпитализаций в год. 2645. При этом плановое количество госпитализаций в Стационар в 2022 году, исходя из установленного в программе государственных гарантий Республика Дагестан оказания бесплатной медицинской помощи норматива количества врачебных посещений на 1 человека, должно было составить 3 госпитализаций.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Фактическое количество госпитализаций в Стационар в 2022 году составило 2645 госпитализаций, или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94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% от планового уровня,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96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% от фактической мощности,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94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% от проектной мощности. Проектной мощности Стационара по итогам работы в 2022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 xml:space="preserve">году составил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148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</w:t>
      </w:r>
      <w:proofErr w:type="spellStart"/>
      <w:proofErr w:type="gram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коек;недостаток</w:t>
      </w:r>
      <w:proofErr w:type="spellEnd"/>
      <w:proofErr w:type="gramEnd"/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фактической мощности Стационара по итогам работы в 2022</w:t>
      </w:r>
      <w:r w:rsidR="0047277B"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году составил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148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коек.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профильных зданий, в которых функционирует Стационар: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зданий находятся в нормативном техническом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2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зданий находятся в работоспособном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2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зданий находятся в ограниченно работоспособном состоянии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зданий признаны аварийными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). Износ 75%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Уровень кадровой обеспеченности функционирования Стационара составляет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96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%, в том числе кадровая обеспеченность врачами –(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96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%, средним медицинским персоналом –(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100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%, младшим медицинским персоналом 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100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%. При этом средний уровень штатной нагрузки на одного сотрудника Стационара составляет –(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ставки, в том числе на одного врача –(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1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ставки, на одного сотрудника, относящегося к среднему медицинскому персоналу –(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1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ставки, на одного сотрудника, относящегося к младшему медицинскому персоналу –(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1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ставки.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()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() по программе не осуществляется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строительство / реконструкция / комплексный капитальный ремонт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выбирается необходимый вариант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0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число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зданий Стационара. В результате не произошло ни какие изменения.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 учетом факторов, перечисленных в разделе 2 (Демография) настоящего долгосрочного плана развития, ожидается, что к 2031 году общая численность населения, проживающего в зоне обслуживания Стационара составит порядка 31805 () человек.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i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i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spacing w:val="-10"/>
          <w:sz w:val="28"/>
          <w:szCs w:val="28"/>
          <w:lang w:eastAsia="en-US"/>
        </w:rPr>
        <w:t>3.3. Инфраструктура культуры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Учреждения культуры клубного типа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текущего года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агломерации) функционируют 27 муниципальных бюджетных учреждения культуры клубного типа и их обособленных структурных подразделений (далее вместе – УККТ)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УККТ осуществляют свою деятельность в 27 зданиях, расположенных в 26 населенных пунктах, в том числе в ОНП функционируют 1 УККТ в1 зданиях, в ПНП – в совокупности 26 УККТ в 26 зданиях.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Во всех УККТ в 2022 году функционировало 50 (клубных, кружковых и иных формирований, в которых занималось 180 человек. Исходя из режима функционирования клубных, кружковых и иных формирований, общее количество посещений всех УККТ за2023 год составило 2773 посещений, или 11 посещений на 1 жителя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агломерации), или 2,7 посещений на 1 кв. м. площади всех УККТ.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 УККТ на территории ОНП в 2022 году функционировало 7 клубных, кружковых и иных формирований, в которых занималось 12 человек. Исходя из режима функционирования клубных, кружковых и иных формирований, общее количество посещений УККТ в ОНП за 2022 год составило 568 посещений, или 4.7 посещений на 1 жителя ОНП, или 1 посещений на 1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кв.м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 площади УККТ в ОНП.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Кроме того, в 2022 году всеми УККТ было проведено 392 культурно массовых мероприятий, общее количество посещений которых составило 19515 посещений, или 1.5) посещений в расчете на 1 жителя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агломерации. При этом УККТ на территории ОНП было проведено 103 культурно массовых мероприятий, общее количество посещений которых составило 10230 посещений, или 3.9 посещений в расчете на 1 жителя ОНП.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профильных зданий, в которых функционируют УККТ: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5 зданий, в том числе в ОНП 1 зданий, находятся в нормативном техническом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 зданий, в том числе в ОНП 0 зданий, находятся в работоспособном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11 зданий, в том числе в ОНП 0 зданий, находятся в ограниченно работоспособном состоянии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износ 70% год постройки 1950-1960 годы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5 зданий, в том числе в ОНП 0 зданий, признаны аварийными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).</w:t>
      </w:r>
      <w:r w:rsidR="0047277B"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Износ 75% год постройки 1950.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Средний уровень кадровой обеспеченности функционирования всех УККТ составляет 80 % (в ОНП – 80 %, в ПНП – 70 %), средний уровень штатной нагрузки на одного сотрудника УККТ составляет –1.25 ставки (в ОНП –1.25 ставки, в ПНП – 1.3 ставки).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состоянию 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текущая дата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по программе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не осуществляется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строительство / реконструкция / комплексный капитальный ремонт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0 зданий УККТ, в том числе в ОНП – 0 зданий УККТ. В результате не произошло никакие изменения.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 учетом факторов, перечисленных в разделе 2 (Демография) настоящего долгосрочного плана развития, ожидается, что к 2031 году уровень посещаемости УККТ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останется на прежнем уровне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Библиотеки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текущего года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функционируют 24 муниципальных бюджетных учреждений в сфере библиотечного обслуживания и их обособленных структурных подразделений (далее вместе – Библиотеки), в том числе в ОНП функционируют 2 Библиотек, в ПНП – 22 Библиотек.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Деятельность 24 Библиотек осуществляется в помещениях, расположенных в домах культуры, 7 Библиотек – в помещениях, расположенных в учреждениях дополнительного образования,0 Библиотек – в помещениях, расположенных на первых этажах МКД; 21 Библиотека функционирует на 1 этаже. остальные 3 на 2-х этажного жилого дома (. Во всех зданиях Библиотеки занимают 1353 кв. метров общей площади.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Во всех Библиотеках по состоянию на 1 января 2023 года насчитывалось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15355 зарегистрированных читателей, в том числе в Библиотеках, расположенных в ОНП – 2635 читателей, в ПНП – 12720 читателей. За 2023 год: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количество посещений всех Библиотек составило 207797 посещений, в том числе в ОНП – 30218 посещений, в ПНП – 177579 посещений;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количество книговыдач во всех Библиотеках составило 199147 (из них вне стационара – 22669), в том числе в ОНП –176478 (из них вне стационара – 3503), в ПНП –0 (из них вне стационара –0).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общей площади помещений, на которых функционируют Библиотеки, 1355 кв. метров площади в 24 зданиях требуют проведения выборочного капитального ремонта.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Средний уровень кадровой обеспеченности функционирования всех Библиотек составляет 80 %, средний уровень штатной нагрузки на одного сотрудника Библиотеки составляет – 055 ставки.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2023текущего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по программе не осуществляется мероприятий. В результате никакие изменения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не произошло в последние годы.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 xml:space="preserve">С учетом факторов, перечисленных в разделе 2 (Демография) настоящего долгосрочного плана развития, ожидается, что к 2031 году уровень посещаемости Библиотек,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увеличится.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Культурно-зрелищные организации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текущего года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функционируют 27 культурно-зрелищных организаций (далее – КЗУ), в том числе: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в ОНП –1 КЗУ, из них 1 КЗУ находятся в муниципальной собственности 26 ПНП КЗУ находятся в собственности муниципальной собственности, 0 КЗУ находятся в федеральной собственности, 0 КЗУ находятся в частной собственности;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ПНП –26 КЗУ, из них 26 КЗУ находятся в муниципальной собственности, 0 КЗУ находятся в собственности 0, 0 КЗУ находятся в федеральной собственности, 0 КЗУ находятся в частной собственности.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Из общего количества КЗУ, функционирующих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число – кинотеатров отсутствует, 27 – концертных залов. Общая вместимость зрительных залов всех КЗУ составляет 2973 мест.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зданий, в которых функционируют КЗУ: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27 зданий, в том числе в ОНП 1 зданий, находятся в нормативном техническом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 зданий, в том числе в ОНП 1 зданий, находятся в работоспособном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24 зданий, в том числе в ОНП 0 зданий, находятся в ограниченно работоспособном состоянии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износ75%г од постройки 1950-1960 годов.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2 зданий, в том числе в ОНП- 0 зданий, признаны аварийными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 95% износ, ветхие здание. год постройки-1950 годы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i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i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spacing w:val="-10"/>
          <w:sz w:val="28"/>
          <w:szCs w:val="28"/>
          <w:lang w:eastAsia="en-US"/>
        </w:rPr>
        <w:t>3.4. Инфраструктура физической культуры и спорта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Спортивные сооружения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состоянию 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текущая дата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функционируют 88 спортивных сооружений (далее – СС), в том числе: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в ОНП – 8 СС, из них 7 СС находятся в муниципальной собственности, 1 СС находятся в собственности Республики Дагестан, 0 СС находятся в федеральной собственности, 0 СС находятся в частной собственности;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ПНП – 80 СС, из них 80 (СС находятся в муниципальной собственности, 0 СС находятся в собственности Республики Дагестан, 0 СС находятся в федеральной собственности, 0 СС находятся в частной собственности.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Единовременная пропускная способность всех СС составляет 1654 человек в ОНП – 141 человек), годовая мощность –141 человек (в ОНП – 1513 человек, загруженность за 2022 год –1760 человек (в ОНП –150 человек).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СС: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52 – отдельных открытых спортивных полей / площадок / коробок, в том числе в ОНП – 3, в ПНП – 49;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52– открытых комплексных спортивных площадок, в том числе в ОНП – 3, в ПНП – 49;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0 –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ФОКов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/ Дворцов спорта (без бассейнов), в том числе в ОНП – 0, в ПНП – 0;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0 –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ФОКов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/ Дворцов спорта (с бассейнами), в том числе в ОНП – 0, ПНП – 0;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0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стадионов (без бассейнов), в том числе в ОНП – 0, в ПНП – 0;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0 – стадионов (с бассейнами), в том числе в ОНП – 0, в ПНП – 0;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0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отдельно стоящих бассейнов, в том числе в ОНП – 0, в ПНП –0;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0 – отдельно стоящих легкоатлетических манежей, в том числе в ОНП – 0, в ПНП – 0;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0 – отдельно стоящих ледовых дворцов, в том числе в ОНП – 0, в ПНП – 0;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0– иных СС, в том числе в ОНП – 0, в ПНП – 0.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СС: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8 СС, в том числе в ОНП 2 СС, находятся в нормативном техническом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65 СС, в том числе в ОНП 1 СС, находятся в работоспособном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5 СС, в том числе в ОНП 0 СС, находятся в ограниченно работоспособном состоянии,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10 СС, в том числе в ОНП 1 СС, признаны аварийными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причина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состоянию 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текущая дата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по программе не осуществляется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строительство / реконструкция / комплексный капитальный ремонт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выбирается необходимый вариант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 0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число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СС, в том числе в ОНП – 0 СС. В результате не произошло изменения.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color w:val="0D0D0D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 учетом факторов, перечисленных в разделе 2 (Демография) настоящего долгосрочного плана развития, ожидается, что к 2031 году уровень загруженности СС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увеличится 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2023год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функционируют 1 муниципальных бюджетных учреждений спорта и их обособленных структурных подразделений (далее вместе – УС)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УС осуществляют свою деятельность на 25 спортивных объектах и в помещениях 18 непрофильных зданий, расположенных в 13 населенных пунктах, в том числе в ОНП функционируют 1 УС, в ПНП – 1 УС.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Во всех УС в 2022 году функционировало 27 спортивных секций и спортивных клубных формирований, в которых занималось 690 человек. Исходя из режима функционирования спортивных секций и спортивных клубных формирований, общее количество посещений всех УС за 2022 год составило 29150 посещений, или 1. посещений на 1 жителя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</w:t>
      </w:r>
      <w:r w:rsidR="004F38B8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proofErr w:type="gram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агломерации .</w:t>
      </w:r>
      <w:proofErr w:type="gram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УС на территории ОНП в 2022 году функционировало 4 спортивных секций и спортивных клубных формирований, в которых занималось 120 человек. Исходя из режима функционирования спортивных секций и спортивных клубных формирований, общее количество посещений УС в ОНП за 2022 год составило 8745посещений, или 0.3 посещений на 1 жителя ОНП.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Средний уровень кадровой обеспеченности функционирования всех УС составляет 83 % (в ОНП – 85 %, в ПНП – 85 %), средний уровень штатной нагрузки на одного сотрудника УС составляет – 0.85 ставки (в ОНП – 0.9.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ставки, в ПНП – 0.85 ставки).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 учетом факторов, перечисленных в разделе 2 (Демография) настоящего долгосрочного плана развития, ожидается, что к 2031 году уровень посещаемости УС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увеличится 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i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spacing w:val="-10"/>
          <w:sz w:val="28"/>
          <w:szCs w:val="28"/>
          <w:lang w:eastAsia="en-US"/>
        </w:rPr>
        <w:t>3.5. Коммунальная инфраструктура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Инфраструктура водоснабжения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состоянию 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текущая дата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системы водоснабжения функционируют в ОНП и в 66 ПНП.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текущая дата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мощность систем водоснабжения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характеризуется следующими показателями: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количество водозаборных сооружений –0 сооружений (все водозаборные сооружения являются артезианскими скважинами), в том числе: в ОНП –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0 скважин, в ПНП приходится 0 скважин;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установленная мощность всех водозаборных сооружений составляет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том числе: в ОНП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ПНП –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/сутки;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фактическая мощность всех водозаборных сооружений составляет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том числе: в ОНП –0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ПНП –0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количество очистных сооружений водопровода –0 сооружений, в том числе: в ОНП –0 сооружение, в ПНП –0 сооружений;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установленная мощность всех очистных сооружений водопровода составляет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том числе: в ОНП –0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ПНП –0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/сутки;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фактическая мощность всех очистных сооружений водопровода составляет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том числе: в ОНП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ПНП –0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/сутки;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суммарная производительность всех систем водоснабжения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составляет 510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/сутки, в том числе: в ОНП –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60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сутки, в ПНП 450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максимальное суточное водопотребление в целом по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составляет 510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сутки, в том числе: в ОНП –60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сутки, в ПНП – 450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Исходя из суммарной суточной производительности систем водоснабжения и объема максимального суточного водопотребления, в целом по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наблюдается наличие резерва мощности систем водоснабжения в объеме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сутки. Между тем в разрезе отдельных населенных пунктов фиксируется: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дефицит мощности систем водоснабжения в ОНП при максимальном суточном водопотреблении – в объеме 259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180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 наличии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приводятся данные по другим населенным пунктам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За 2022 год: насосными станциями воды не подается в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объем воды, поднятой насосными станциями 1-го подъема в целом по 0 сельской агломерации составил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0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тыс.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пропущено через водопроводные очистные сооружения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0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тыс. м.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воды или 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 xml:space="preserve">0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%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от общего объема поднятой воды,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нормативно очищено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0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тыс.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воды или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0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% от общего объема воды, пропущенной через водопроводные очистные сооружения,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на собственные нужды ресурс снабжающей организации было использовано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0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тыс.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,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подано в сеть 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0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тыс.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воды, в том числе 0 % воды, пропущенной через водопроводные очистные сооружения,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потери воды в водопроводных сетях составили 0 тыс.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, или 0 % от общего объема воды, поданной в сеть,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отпущено воды потребителям – 0 тыс.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Техническое состояние систем водоснабжения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характеризуется следующими показателями: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общая протяженность водопроводных сетей составляет 211 км, в том числе: в ОНП –17 км., в ПНП –194 км.;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протяженность ветхих водопроводных сетей составляет 184 км. или87 % от общей протяженности, в том числе: в ОНП – 13 км</w:t>
      </w:r>
      <w:proofErr w:type="gram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</w:t>
      </w:r>
      <w:proofErr w:type="gram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или 76 % от общей протяженности, в ПНП –184 км. или 87 % от общей протяженности;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общее количество водопроводных колодцев составляет 0 шт., в том числе: в ОНП – 0 шт. в ПНП – 0 шт.;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количество водопроводных колодцев, несоответствующих нормативному состоянию, составляет 0 шт. или 0% от общего количества водопроводных колодцев, в том числе: в ОНП – 0 шт. или 0, в– 0 шт. или 0%;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общее число аварий на водопроводных сетях за 2022 составило 22 (аварий, или 9,5 аварий на 1 км. общей протяженности, в том числе: на водопроводных сетях ОНП – 3 аварий или 5,6 на 1 км., на водопроводных сетях ПНП – 19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аварий или 9,6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на 1 км.</w:t>
      </w: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Инфраструктура водоотведения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системы водоотведения функционируют в ОНП и в 156 ПНП.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На 2023 мощность систем водоотведения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характеризуется следующими показателями: насосные станции в ОНП и ПНП не существует.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количество канализационных насосных станций – 0 станций, в том числе: в ОНП – 0 станций, в ПНП – 0 станций;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установленная мощность всех канализационных насосных станций составляет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том числе: в ОНП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ПНП составляет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/сутки;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фактическая мощность всех канализационных насосных станций составляет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том числе: в ОНП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ПНП -0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количество выгребных ям – 46 ям, в том числе: в ОНП – 6 ям, в ПНП – 40 ям;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общая емкость всех выгребных ям составляет 138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, в том числе: в ОНП – 18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, в ПНП – 120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количество канализационных очистных сооружений – 0 сооружений, в том числе: в ОНП – 0 сооружений, в ПНП – 0 сооружений;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установленная мощность всех канализационных очистных сооружений составляет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том числе: в ОНП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ПНП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/сутки;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фактическая мощность всех канализационных очистных сооружений составляет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том числе: в ОНП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ПНП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суммарная производительность всех канализационных очистных сооружений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составляет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/сутки, в том числе: в ОНП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сутки, в ПНП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максимальное суточное поступление сточных вод на канализационные очистные сооружения 0 сельской агломерации составляет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 (в ОНП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сутки), в том числе: из канализационных сетей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 (в ОНП –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сутки), из выгребных ям – 138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 (в ОНП – 18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сутки).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Исходя из суммарной суточной производительности канализационных очистных сооружений и объема суточного поступления сточных вод, в целом по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наблюдается наличие резерва мощности канализационных очистных сооружений в объеме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сутки. Между тем в разрезе отдельных населенных пунктов фиксируется: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дефицит мощности канализационных очистных сооружений в ОНП – в объеме 0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/ сутки,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0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 наличии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приводятся данные по другим населенным пунктам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 xml:space="preserve">За 2022 год объем отведенных стоков в целом по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составил 0,6 тыс. м</w:t>
      </w:r>
      <w:r w:rsidRPr="003C1060">
        <w:rPr>
          <w:rFonts w:eastAsia="Calibri"/>
          <w:b w:val="0"/>
          <w:bCs w:val="0"/>
          <w:spacing w:val="-10"/>
          <w:sz w:val="28"/>
          <w:szCs w:val="28"/>
          <w:vertAlign w:val="superscript"/>
          <w:lang w:eastAsia="en-US"/>
        </w:rPr>
        <w:t>3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 Все отведенные стоки были пропущены через канализационные очистные сооружения. Однако только 0 % очищенных сточных вод соответствовал нормативному состоянию.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Техническое состояние систем водоотведения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характеризуется следующими показателями: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общая протяженность канализационных сетей составляет 211 км, в том числе: в ОНП – 17 км., в ПНП – 194 км.;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протяженность ветхих канализационных сетей составляет 184 км</w:t>
      </w:r>
      <w:proofErr w:type="gram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</w:t>
      </w:r>
      <w:proofErr w:type="gram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или 87 % от общей протяженности, в том числе: в ОНП – 13км. или 76 % от общей протяженности, в ПНП – 194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км. или 92 % от общей протяженности;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общее количество канализационных колодцев составляет 0 шт., в том числе: в ОНП – 0 шт., в ПНП – 0 шт.;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количество канализационных колодцев, несоответствующих нормативному состоянию, составляет 0 (шт. или 0% от общего количества канализационных колодцев, в том числе: в ОНП – 0 шт. или 0 %, в ПНП – 0 шт. или 0 %;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общее число аварий на канализационных сетях за 2022 год составило 28 аварий, или 7.5 аварий на 1 км. общей протяженности, в том числе: на канализационных сетях ОНП –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аварий или 4 на 1 км., на канализационных сетях ПНП – 24 аварий или 8 на 1 км.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Инфраструктура теплоснабжения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состоянию 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текущая дата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системы теплоснабжения функционируют в ОНП и в1 ПНП. Системы горячего водоснабжения функционируют в ОНП и в 1 ПНП.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текущая дата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мощность систем теплоснабжения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характеризуется следующими показателями: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количество источников тепла –0, в том числе: в ОНП –0, в ПНП –0; из общего количества источников тепла 0 источников – с ГВС,0 – без ГВС;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установленная тепловая мощность всех источников тепла составляет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Гкал/час, в том числе: в ОНП – 0 (Гкал/час, в ПНП – 0 () Гкал/час; ограничения установленной мощности отсутствуют;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располагаемая (фактическая) тепловая мощность всех источников тепла составляет 0 Гкал/час, в том числе: в ОНП – 0 Гкал/час, в ПНП – 0 Гкал/час;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присоединенная договорная тепловая нагрузка составляет 0 Гкал/час, в том числе: в ОНП – 0 Гкал/час, в ПНП –0 Гкал/час;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Исходя из располагаемой мощности, присоединенной договорной тепловой нагрузки, в целом по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Гунибскому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наблюдается наличие резерва тепловой мощности в объеме 0 Гкал/час, в том числе: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ОНП – резерв тепловой мощности составляет 0 Гкал/час,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в ПНП – резерв тепловой мощности составляет 0 Гкал/час.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За 2022 год всеми источниками тепла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было выработано 0 Гкал тепловой энергии. Потребителям с коллекторов источников тепла было отпущено 0 Гкал тепловой энергии. Потери тепловой энергии составили 0 Гкал 0 Гкал – на тепловых и паровых сетях), или % от объема отпущенной тепловой энергии.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Техническое состояние систем теплоснабжения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характеризуется следующими показателями: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общая протяженность тепловых сетей в двухтрубном исчислении составляет 0 км, в том числе: в ОНП – 0 км., в ПНП – 0 км.;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протяженность ветхих тепловых сетей составляет 0 км</w:t>
      </w:r>
      <w:proofErr w:type="gram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</w:t>
      </w:r>
      <w:proofErr w:type="gram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или 0 % от общей протяженности, в том числе: в ОНП – 0 км. или 0% от общей протяженности, в ПНП – 0 км. или 0 % от общей протяженности;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общее число аварий на тепловых сетях за 2022 год составило 0 аварий, или 0 аварий на 1 км. общей протяженности, в том числе: на тепловых сетях ОНП – 0 аварий или 0 на 1 км., на тепловых сетях ПНП – 0 аварий или 0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на 1 км. протяженности.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Централизованное теплоснабжение в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не функционирует, если </w:t>
      </w:r>
      <w:r w:rsidR="004F38B8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есть,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то частное на дому у некоторых жильцов.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Инфраструктура газоснабжения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состоянию 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текущая дата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газифицированными являются 0 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число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 xml:space="preserve">)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населенный пункт, входящий в состав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сельской </w:t>
      </w:r>
      <w:r w:rsidR="004F38B8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агломерации.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Гунибская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сельская агломерация в настоящее время не газифицирован</w:t>
      </w:r>
      <w:r w:rsidR="008A29EF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постановлению Правительства Российской Федерации от 10 сентября 2016 года №</w:t>
      </w:r>
      <w:r w:rsidR="008A29EF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 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903 о порядке разработки и реализации межрегиональных и региональных программ газификации жилищно-коммунального хозяйства,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промышленных и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иных организаций. На основания этого постановления в Республике Дагестан от 22.04.2022 года №94 утверждена программа. В результате этих программ по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Гунибскому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сельскому агломерации разработано схема газификации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Гунибского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района на период 2023-2032 годы, для проведения работы. 0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spacing w:val="-10"/>
          <w:sz w:val="28"/>
          <w:szCs w:val="28"/>
          <w:lang w:eastAsia="en-US"/>
        </w:rPr>
      </w:pP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планируется провести газификации протяженностью магистральные газопровод на 88 км. со строительством станции сжиженного газа на сумму 660 млн. рублей на период 2025-2030 гг.</w:t>
      </w:r>
    </w:p>
    <w:p w:rsidR="0080708C" w:rsidRPr="003C1060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i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spacing w:val="-10"/>
          <w:sz w:val="28"/>
          <w:szCs w:val="28"/>
          <w:lang w:eastAsia="en-US"/>
        </w:rPr>
        <w:t xml:space="preserve">3.6. Доступность телекоммуникационной сети Интернет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состоянию 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текущая дата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оптоволоконный кабель, обеспечивающий устойчивое соединение и широкополосный доступ к телекоммуникационной сети Интернет (далее – сеть Интернет), проложен к / по 19 населенным пунктам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агломерации. Учитывая, что в связи с доступностью к 66 ПНП в настоящий момент не требуется прокладка оптоволоконного кабеля, доля населенных пунктов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агломерации, обеспеченных устойчивым соединением и широкополосным доступом к сети Интернет, составляет 87%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Посредством оптоволоконного кабеля к телекоммуникационной сети Интернет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подключено 111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бюджетофинансируемых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учреждений и их структурных подразделений (далее – учреждения), или 87% от их общего количества, в том числе: 20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детских садов 95 %), 26 общеобразовательных школ 95 %), 2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учреждения дополнительного образования 100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%), 35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учреждений здравоохранения 90 %), 26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учреждений культуры 90%), 1 учреждений спорта 100 %).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Мобильной связью и мобильным доступом к сети </w:t>
      </w:r>
      <w:r w:rsidR="008A29EF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Интернет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обеспечены 67 населенных пунктов, в том числе 66 ПНП.</w:t>
      </w:r>
    </w:p>
    <w:p w:rsidR="00C94D52" w:rsidRPr="003C1060" w:rsidRDefault="00C94D52" w:rsidP="00D109F3">
      <w:pPr>
        <w:overflowPunct/>
        <w:autoSpaceDE/>
        <w:autoSpaceDN/>
        <w:adjustRightInd/>
        <w:jc w:val="center"/>
        <w:rPr>
          <w:rFonts w:eastAsia="Calibri"/>
          <w:bCs w:val="0"/>
          <w:i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i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spacing w:val="-10"/>
          <w:sz w:val="28"/>
          <w:szCs w:val="28"/>
          <w:lang w:eastAsia="en-US"/>
        </w:rPr>
        <w:t>3.7. Транспортная связность сельской агломерации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состоянию 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 января текущего года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) общая протяженность дорог общего пользования по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 () составляет 2390 км., в том числе: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протяженность дорог местного значения – 251,45 км. 22.05 км. – в асфальте, 92 км. – в ином твердом исполнении (включая дорожную одежду переходного типа (щебень)),137.4 км. – грунтовых дорог);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протяженность дорог регионального и межмуниципального значения – 2119 км. 50 км. – в асфальте, 827 км. – в ином твердом исполнении (включая дорожную одежду переходного типа (щебень)), 1513 км. – грунтовых дорог);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протяженность дороги федерального значения 0) - 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указывается номер федеральной трассы</w:t>
      </w:r>
      <w:r w:rsidRPr="003C1060">
        <w:rPr>
          <w:rFonts w:eastAsia="Calibri"/>
          <w:b w:val="0"/>
          <w:bCs w:val="0"/>
          <w:color w:val="0D0D0D"/>
          <w:spacing w:val="-10"/>
          <w:sz w:val="28"/>
          <w:szCs w:val="28"/>
          <w:lang w:eastAsia="en-US"/>
        </w:rPr>
        <w:t>) –0 км.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По состояния на 2023 (</w:t>
      </w:r>
      <w:r w:rsidRPr="003C1060">
        <w:rPr>
          <w:rFonts w:eastAsia="Calibri"/>
          <w:b w:val="0"/>
          <w:bCs w:val="0"/>
          <w:i/>
          <w:color w:val="0D0D0D"/>
          <w:spacing w:val="-10"/>
          <w:sz w:val="28"/>
          <w:szCs w:val="28"/>
          <w:lang w:eastAsia="en-US"/>
        </w:rPr>
        <w:t>1 января текущего года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) из общей протяженности дорог общего пользования не соответствуют нормативным требованиям участки дорог общей протяженностью 956 км., или 40 %, в том числе: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участки дорог местного значения общей протяженностью 251.45 км., или 11 %;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участки дорог регионального и межмуниципального значения общей протяженностью 2119 км., или 88 %;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участки дороги федерального значения общей протяженностью 0 км., или 0 %.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Имеющаяся дорожная сеть обеспечивает возможность автомобильного сообщения по дорогам с твердым покрытием между ОНП и 66 ПНП.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По состоянию на 2023 (на территории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агломерации) действуют 1 маршрутов общественного транспорта, которые соединяют между собой 1 населенных пунктов, 1 из которых расположены непосредственно на маршрутах, и 1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– расположены в 2,5-километрвой зоне от автобусных остановок на соответствующих маршрутах общественного транспорта.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Из общего количества маршрутов общественного транспорта: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 маршрутов – ежедневные;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 маршрутов – между ОНП и ПНП;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1 маршрут – между ПНП.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Общая численность населения 30260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Гунибской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сельской агломерации, охваченная автомобильным сообщением по маршрутам общественного транспорта, составляет 1405 человек, или 5%.</w:t>
      </w:r>
      <w:r w:rsidR="0047277B"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 xml:space="preserve">4. Оценка экономической ситуации на территории сельской агломерации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А)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Приводится краткая информация о наличии и текущем состоянии иной (не отраженной в разделе 3) социально значимой инфраструктуры, расположенной на территории сельской агломерации (в том числе в опорном населенном пункте, в прилегающих населенных пунктах).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Б)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Приводится краткий анализ текущей экономической ситуации на территории сельской агломерации.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color w:val="0563C1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В)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Приводится краткий анализ деятельности хозяйствующих субъектов на территории сельской агломерации (в том числе в опорном населенном пункте, в прилегающих населенных пунктах) на основании данных из открытой базы Федеральной налоговой службы </w:t>
      </w:r>
      <w:hyperlink r:id="rId14" w:history="1">
        <w:r w:rsidRPr="003C1060">
          <w:rPr>
            <w:rFonts w:eastAsia="Calibri"/>
            <w:b w:val="0"/>
            <w:bCs w:val="0"/>
            <w:color w:val="0563C1"/>
            <w:spacing w:val="-10"/>
            <w:sz w:val="28"/>
            <w:szCs w:val="28"/>
            <w:u w:val="single"/>
            <w:lang w:eastAsia="en-US"/>
          </w:rPr>
          <w:t>https://bo.nalog.ru/</w:t>
        </w:r>
      </w:hyperlink>
      <w:r w:rsidRPr="003C1060">
        <w:rPr>
          <w:rFonts w:eastAsia="Calibri"/>
          <w:b w:val="0"/>
          <w:bCs w:val="0"/>
          <w:color w:val="0563C1"/>
          <w:spacing w:val="-10"/>
          <w:sz w:val="28"/>
          <w:szCs w:val="28"/>
          <w:u w:val="single"/>
          <w:lang w:eastAsia="en-US"/>
        </w:rPr>
        <w:t>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Г)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Приводится краткая оценка прогноза экономической ситуации и прогноза размещения производительных сил на территории сельской агломерации.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color w:val="0563C1"/>
          <w:spacing w:val="-10"/>
          <w:sz w:val="28"/>
          <w:szCs w:val="28"/>
          <w:u w:val="single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jc w:val="center"/>
        <w:rPr>
          <w:rFonts w:eastAsia="Calibri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5. Направления инфраструктурного развития сельской агломерации до … года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А)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Исходя из данных, приведенных в разделах 2 – 4 текстовой части ДПР, приводится перечень факторов, которые задают основные условия для формирования комплекса мероприятий долгосрочного плана развития. К таким факторам относятся: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lastRenderedPageBreak/>
        <w:t>фактическая и прогнозируемая численность основных групп контингентов получателей социально значимых услуг и их (групп) прогнозируемое расселение по территории сельской агломерации,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фактические и прогнозируемые объемы недостающей или излишней мощности объектов инфраструктуры для предоставления социально значимых услуг,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фактический и прогнозируемый уровень технического состояния объектов социально значимой инфраструктуры,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фактический и прогнозируемый уровень кадровой обеспеченности предоставления жителям сельской агломерации социально значимых услуг.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Например,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«Исходя из данных, приведенных в разделах 2 – 4, основными условиями для формирования комплекса мероприятий долгосрочного плана развития на период до 2031 года являются: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1)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дошкольного образования: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прогнозируемое сокращение общей численности детей дошкольного возраста, в том числе существенное (более, чем на 50%) сокращение их численности в ПНП, в связи с чем будет происходит дальнейшее увеличение объемов излишней мощности ДОУ, функционирующих в ПНП;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наличие как в ОНП, так и в ПНП большого количества профильных зданий ДОУ, требующих комплексного капитального ремонта или реконструкции, в том числе в связи с их несоответствием требованиям </w:t>
      </w:r>
      <w:proofErr w:type="spellStart"/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САНПиНов</w:t>
      </w:r>
      <w:proofErr w:type="spellEnd"/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прогнозируемое снижение уровня кадровой обеспеченности ДОУ воспитателями и узкими специалистами;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2)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общего образования: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прогнозируемое сокращение общей численности детей школьного возраста, как в ОНП, так и в ПНП, в том числе сокращение в ПНП более, чем на 30% детей в возрасте 7-11 лет;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наличие и дальнейшее прогнозируемое увеличение до 80% излишней мощности ООУ в ПНП;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наличие в ПНП деревянных зданий, в которых функционируют ООУ;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наличие в ОНП ООУ, обучение в которых осуществляется в 2 смены;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наличие в ОНП 2-х зданий ООУ, находящихся в ограниченно работоспособном состоянии, в том числе прогнозируемое признание одного из них аварийным;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нехватка более, чем на 50% учителей предметников в ООУ, расположенных в ПНП;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…и т.д. и т.п. в каждой из нижеследующих сфер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3)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дополнительного образования: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4)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оказания скорой медицинской помощи: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5)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оказания доврачебной медицинской помощи: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6)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оказания амбулаторной медицинской помощи: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7)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оказания стационарной медицинской помощи: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8)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деятельности учреждений культуры клубного типа: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9)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библиотечного обслуживания: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10)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создания условий для занятий физической культурой и спортом: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11)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водоснабжения: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12)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водоотведения: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13)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теплоснабжения: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14)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газификации: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lastRenderedPageBreak/>
        <w:t>15)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телекоммуникации и мобильной связи: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16)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сфере транспортной связности и состояния дорог: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17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) в сфере иных вопросов местного и регионального значения:»</w:t>
      </w:r>
      <w:r w:rsidRPr="003C1060">
        <w:rPr>
          <w:rFonts w:eastAsia="Calibri"/>
          <w:b w:val="0"/>
          <w:bCs w:val="0"/>
          <w:i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Б)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На основе перечисленных выше факторов приводится перечень задач по инфраструктурному развитию сельской агломерации на период реализации ДПР с учетом соблюдения критериев комплексности, оптимальности и соответствия.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  <w:r w:rsidRPr="003C1060">
        <w:rPr>
          <w:rFonts w:eastAsia="Calibri"/>
          <w:b w:val="0"/>
          <w:bCs w:val="0"/>
          <w:spacing w:val="-10"/>
          <w:sz w:val="28"/>
          <w:szCs w:val="28"/>
          <w:u w:val="single"/>
          <w:lang w:eastAsia="en-US"/>
        </w:rPr>
        <w:t>Например,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>«Исходя из перечисленных выше факторов, комплекс мероприятий ДПР должен быть направлен на решение следующих основных задач: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1)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для сохранения в ПНП (наименование ПНП) существующей возможности предоставления услуг дошкольного и общего образования и недопущения содержания излишней инфраструктуры, оптимизировать размещение соответствующих учреждений на территориях этих ПНП;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2)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в связи с отсутствием целесообразности содержания излишней инфраструктуры общего образования в ПНП (наименование ПНП), уровень загрузки которых составляет менее …%, перевести учащихся из этих ПНП на обучение в … (наименование СОШ), расположенной в … (наименование НП);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i/>
          <w:color w:val="FF0000"/>
          <w:spacing w:val="-10"/>
          <w:sz w:val="28"/>
          <w:szCs w:val="28"/>
          <w:lang w:eastAsia="en-US"/>
        </w:rPr>
        <w:t>3)</w:t>
      </w:r>
      <w:r w:rsidRPr="003C1060">
        <w:rPr>
          <w:rFonts w:eastAsia="Calibri"/>
          <w:b w:val="0"/>
          <w:bCs w:val="0"/>
          <w:i/>
          <w:color w:val="FF0000"/>
          <w:spacing w:val="-10"/>
          <w:sz w:val="28"/>
          <w:szCs w:val="28"/>
          <w:lang w:eastAsia="en-US"/>
        </w:rPr>
        <w:t xml:space="preserve"> … и т.д. и т.п.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center"/>
        <w:rPr>
          <w:rFonts w:eastAsia="Calibri"/>
          <w:bCs w:val="0"/>
          <w:spacing w:val="-10"/>
          <w:sz w:val="28"/>
          <w:szCs w:val="28"/>
          <w:lang w:eastAsia="en-US"/>
        </w:rPr>
      </w:pP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center"/>
        <w:rPr>
          <w:rFonts w:eastAsia="Calibri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6. Комплекс мероприятий для достижения целевых ориентиров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А)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Приводится краткая характеристика запланированного комплекса мероприятий по следующим параметрам: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общее количество мероприятий,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количество мероприятий с участием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софинансирования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из федерального бюджета,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количество и наименования государственных программ Российской Федерации, которые предлагается определить в качестве источников финансового обеспечения реализации мероприятий с участием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софинансирования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из федерального бюджета,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количество мероприятий без участия </w:t>
      </w:r>
      <w:proofErr w:type="spellStart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софинансирования</w:t>
      </w:r>
      <w:proofErr w:type="spellEnd"/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из федерального бюджета,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количество мероприятий по отдельным отраслевым направлениям,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количество мероприятий, предлагаемых к реализации на территории опорного населенного пункта, 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количество мероприятий, предлагаемых к реализации на прилегающих территориях,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>общий объем средств, требуемый на реализацию долгосрочного плана развития, в том числе в первые три года реализации (всего и в разбивке по годам, с указанием доли относительно общего объема), в том числе по источникам финансирования: федеральный бюджет, региональный бюджет, местный бюджет, внебюджетные средства.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Б)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Приводится краткая характеристика результатов (с указанием их конкретных значений), которые планируется получить по итогам реализации комплекса мероприятий долгосрочного плана развития.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</w:t>
      </w:r>
    </w:p>
    <w:p w:rsidR="0080708C" w:rsidRPr="003C1060" w:rsidRDefault="0080708C" w:rsidP="00D109F3">
      <w:pPr>
        <w:overflowPunct/>
        <w:adjustRightInd/>
        <w:jc w:val="center"/>
        <w:rPr>
          <w:rFonts w:eastAsia="Calibri"/>
          <w:bCs w:val="0"/>
          <w:spacing w:val="-10"/>
          <w:sz w:val="28"/>
          <w:szCs w:val="28"/>
        </w:rPr>
      </w:pPr>
      <w:r w:rsidRPr="003C1060">
        <w:rPr>
          <w:rFonts w:eastAsia="Calibri"/>
          <w:bCs w:val="0"/>
          <w:spacing w:val="-10"/>
          <w:sz w:val="28"/>
          <w:szCs w:val="28"/>
          <w:lang w:val="en-US"/>
        </w:rPr>
        <w:t>III</w:t>
      </w:r>
      <w:r w:rsidRPr="003C1060">
        <w:rPr>
          <w:rFonts w:eastAsia="Calibri"/>
          <w:bCs w:val="0"/>
          <w:spacing w:val="-10"/>
          <w:sz w:val="28"/>
          <w:szCs w:val="28"/>
        </w:rPr>
        <w:t>. Приложения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А)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Табличная форма комплекса мероприятий долгосрочного плана развития, формируемая в соответствии с пунктом 15 Методических указаний.</w:t>
      </w:r>
    </w:p>
    <w:p w:rsidR="0080708C" w:rsidRPr="003C1060" w:rsidRDefault="0080708C" w:rsidP="00D109F3">
      <w:pPr>
        <w:overflowPunct/>
        <w:autoSpaceDE/>
        <w:autoSpaceDN/>
        <w:adjustRightInd/>
        <w:ind w:firstLine="709"/>
        <w:jc w:val="both"/>
        <w:rPr>
          <w:rFonts w:eastAsia="Calibri"/>
          <w:b w:val="0"/>
          <w:bCs w:val="0"/>
          <w:spacing w:val="-10"/>
          <w:sz w:val="28"/>
          <w:szCs w:val="28"/>
          <w:lang w:eastAsia="en-US"/>
        </w:rPr>
      </w:pPr>
      <w:r w:rsidRPr="003C1060">
        <w:rPr>
          <w:rFonts w:eastAsia="Calibri"/>
          <w:bCs w:val="0"/>
          <w:spacing w:val="-10"/>
          <w:sz w:val="28"/>
          <w:szCs w:val="28"/>
          <w:lang w:eastAsia="en-US"/>
        </w:rPr>
        <w:t>Б)</w:t>
      </w:r>
      <w:r w:rsidRPr="003C1060">
        <w:rPr>
          <w:rFonts w:eastAsia="Calibri"/>
          <w:b w:val="0"/>
          <w:bCs w:val="0"/>
          <w:spacing w:val="-10"/>
          <w:sz w:val="28"/>
          <w:szCs w:val="28"/>
          <w:lang w:eastAsia="en-US"/>
        </w:rPr>
        <w:t xml:space="preserve"> Паспорт сельской агломерации, формируемый в соответствии с пунктом 16 Методических указаний. Паспорт сельской агломерации формируется и представляется в электронном виде. </w:t>
      </w:r>
    </w:p>
    <w:p w:rsidR="0080708C" w:rsidRPr="00302C09" w:rsidRDefault="0080708C" w:rsidP="00D109F3">
      <w:pPr>
        <w:overflowPunct/>
        <w:autoSpaceDE/>
        <w:autoSpaceDN/>
        <w:adjustRightInd/>
        <w:jc w:val="both"/>
        <w:rPr>
          <w:rFonts w:eastAsia="Calibri"/>
          <w:b w:val="0"/>
          <w:bCs w:val="0"/>
          <w:sz w:val="28"/>
          <w:szCs w:val="28"/>
          <w:lang w:eastAsia="en-US"/>
        </w:rPr>
      </w:pPr>
    </w:p>
    <w:sectPr w:rsidR="0080708C" w:rsidRPr="00302C09" w:rsidSect="004F38B8">
      <w:pgSz w:w="11907" w:h="16840" w:code="9"/>
      <w:pgMar w:top="851" w:right="567" w:bottom="426" w:left="1418" w:header="397" w:footer="0" w:gutter="0"/>
      <w:cols w:space="708"/>
      <w:titlePg/>
      <w:docGrid w:linePitch="3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0DA" w:rsidRDefault="00E300DA">
      <w:r>
        <w:separator/>
      </w:r>
    </w:p>
  </w:endnote>
  <w:endnote w:type="continuationSeparator" w:id="0">
    <w:p w:rsidR="00E300DA" w:rsidRDefault="00E30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charset w:val="80"/>
    <w:family w:val="auto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6E9" w:rsidRDefault="00CF26E9" w:rsidP="00A544E6">
    <w:pPr>
      <w:pStyle w:val="ab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F26E9" w:rsidRDefault="00CF26E9" w:rsidP="000827AE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6E9" w:rsidRDefault="00CF26E9" w:rsidP="003062F2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0DA" w:rsidRDefault="00E300DA">
      <w:r>
        <w:separator/>
      </w:r>
    </w:p>
  </w:footnote>
  <w:footnote w:type="continuationSeparator" w:id="0">
    <w:p w:rsidR="00E300DA" w:rsidRDefault="00E300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6E9" w:rsidRDefault="00CF26E9" w:rsidP="000179DE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CF26E9" w:rsidRDefault="00CF26E9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6E9" w:rsidRDefault="00CF26E9" w:rsidP="003062F2">
    <w:pPr>
      <w:pStyle w:val="a8"/>
      <w:tabs>
        <w:tab w:val="clear" w:pos="4677"/>
        <w:tab w:val="clear" w:pos="9355"/>
        <w:tab w:val="left" w:pos="190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96024"/>
    <w:multiLevelType w:val="hybridMultilevel"/>
    <w:tmpl w:val="4A50586C"/>
    <w:lvl w:ilvl="0" w:tplc="9B96423E">
      <w:start w:val="1"/>
      <w:numFmt w:val="lowerLetter"/>
      <w:pStyle w:val="a"/>
      <w:lvlText w:val="%1)"/>
      <w:lvlJc w:val="left"/>
      <w:pPr>
        <w:tabs>
          <w:tab w:val="num" w:pos="851"/>
        </w:tabs>
        <w:ind w:firstLine="567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1" w15:restartNumberingAfterBreak="0">
    <w:nsid w:val="0171028E"/>
    <w:multiLevelType w:val="multilevel"/>
    <w:tmpl w:val="442CB76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943" w:hanging="37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</w:lvl>
  </w:abstractNum>
  <w:abstractNum w:abstractNumId="2" w15:restartNumberingAfterBreak="0">
    <w:nsid w:val="04EF71DE"/>
    <w:multiLevelType w:val="hybridMultilevel"/>
    <w:tmpl w:val="58644A98"/>
    <w:lvl w:ilvl="0" w:tplc="2BFCC5F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0BA90633"/>
    <w:multiLevelType w:val="hybridMultilevel"/>
    <w:tmpl w:val="8F4CF550"/>
    <w:lvl w:ilvl="0" w:tplc="3652400C">
      <w:start w:val="1"/>
      <w:numFmt w:val="decimal"/>
      <w:lvlText w:val="1.%1."/>
      <w:lvlJc w:val="center"/>
      <w:pPr>
        <w:ind w:left="1335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4" w15:restartNumberingAfterBreak="0">
    <w:nsid w:val="25612B23"/>
    <w:multiLevelType w:val="multilevel"/>
    <w:tmpl w:val="691A665A"/>
    <w:lvl w:ilvl="0">
      <w:start w:val="2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color w:val="000000"/>
      </w:rPr>
    </w:lvl>
    <w:lvl w:ilvl="1">
      <w:start w:val="2"/>
      <w:numFmt w:val="decimal"/>
      <w:isLgl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8"/>
        </w:tabs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8"/>
        </w:tabs>
        <w:ind w:left="2728" w:hanging="2160"/>
      </w:pPr>
      <w:rPr>
        <w:rFonts w:hint="default"/>
      </w:rPr>
    </w:lvl>
  </w:abstractNum>
  <w:abstractNum w:abstractNumId="5" w15:restartNumberingAfterBreak="0">
    <w:nsid w:val="25B1284C"/>
    <w:multiLevelType w:val="hybridMultilevel"/>
    <w:tmpl w:val="0B2CDC32"/>
    <w:lvl w:ilvl="0" w:tplc="D52A45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EFF29E6"/>
    <w:multiLevelType w:val="hybridMultilevel"/>
    <w:tmpl w:val="91561B66"/>
    <w:lvl w:ilvl="0" w:tplc="A48C16D6">
      <w:start w:val="2"/>
      <w:numFmt w:val="decimal"/>
      <w:lvlText w:val="%1."/>
      <w:lvlJc w:val="left"/>
      <w:pPr>
        <w:tabs>
          <w:tab w:val="num" w:pos="974"/>
        </w:tabs>
        <w:ind w:left="97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94"/>
        </w:tabs>
        <w:ind w:left="16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14"/>
        </w:tabs>
        <w:ind w:left="24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34"/>
        </w:tabs>
        <w:ind w:left="31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54"/>
        </w:tabs>
        <w:ind w:left="38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74"/>
        </w:tabs>
        <w:ind w:left="45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94"/>
        </w:tabs>
        <w:ind w:left="52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14"/>
        </w:tabs>
        <w:ind w:left="60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34"/>
        </w:tabs>
        <w:ind w:left="6734" w:hanging="180"/>
      </w:pPr>
      <w:rPr>
        <w:rFonts w:cs="Times New Roman"/>
      </w:rPr>
    </w:lvl>
  </w:abstractNum>
  <w:abstractNum w:abstractNumId="7" w15:restartNumberingAfterBreak="0">
    <w:nsid w:val="37772042"/>
    <w:multiLevelType w:val="hybridMultilevel"/>
    <w:tmpl w:val="45AE7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200961"/>
    <w:multiLevelType w:val="hybridMultilevel"/>
    <w:tmpl w:val="93489AF0"/>
    <w:lvl w:ilvl="0" w:tplc="E4A06FD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462058"/>
    <w:multiLevelType w:val="hybridMultilevel"/>
    <w:tmpl w:val="21807C64"/>
    <w:lvl w:ilvl="0" w:tplc="3A868DD8">
      <w:start w:val="2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</w:lvl>
  </w:abstractNum>
  <w:abstractNum w:abstractNumId="10" w15:restartNumberingAfterBreak="0">
    <w:nsid w:val="59402E3A"/>
    <w:multiLevelType w:val="hybridMultilevel"/>
    <w:tmpl w:val="24B6C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BC7FED"/>
    <w:multiLevelType w:val="hybridMultilevel"/>
    <w:tmpl w:val="952E6F9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D17E2"/>
    <w:multiLevelType w:val="hybridMultilevel"/>
    <w:tmpl w:val="E92AB4BE"/>
    <w:styleLink w:val="1ai11"/>
    <w:lvl w:ilvl="0" w:tplc="7554B8DE">
      <w:start w:val="1"/>
      <w:numFmt w:val="bullet"/>
      <w:lvlText w:val=""/>
      <w:lvlJc w:val="left"/>
      <w:pPr>
        <w:ind w:left="24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4D237E"/>
    <w:multiLevelType w:val="hybridMultilevel"/>
    <w:tmpl w:val="A3324350"/>
    <w:lvl w:ilvl="0" w:tplc="0419000F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90019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6F62473E"/>
    <w:multiLevelType w:val="hybridMultilevel"/>
    <w:tmpl w:val="C9DEE7BC"/>
    <w:lvl w:ilvl="0" w:tplc="C1F6AC98">
      <w:start w:val="1"/>
      <w:numFmt w:val="bullet"/>
      <w:pStyle w:val="a0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71FA5A7D"/>
    <w:multiLevelType w:val="hybridMultilevel"/>
    <w:tmpl w:val="397236B4"/>
    <w:lvl w:ilvl="0" w:tplc="A710A0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0D17D9"/>
    <w:multiLevelType w:val="hybridMultilevel"/>
    <w:tmpl w:val="13307440"/>
    <w:lvl w:ilvl="0" w:tplc="068C6C92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4"/>
  </w:num>
  <w:num w:numId="2">
    <w:abstractNumId w:val="0"/>
  </w:num>
  <w:num w:numId="3">
    <w:abstractNumId w:val="6"/>
  </w:num>
  <w:num w:numId="4">
    <w:abstractNumId w:val="2"/>
  </w:num>
  <w:num w:numId="5">
    <w:abstractNumId w:val="3"/>
  </w:num>
  <w:num w:numId="6">
    <w:abstractNumId w:val="16"/>
  </w:num>
  <w:num w:numId="7">
    <w:abstractNumId w:val="10"/>
  </w:num>
  <w:num w:numId="8">
    <w:abstractNumId w:val="9"/>
  </w:num>
  <w:num w:numId="9">
    <w:abstractNumId w:val="7"/>
  </w:num>
  <w:num w:numId="10">
    <w:abstractNumId w:val="4"/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2"/>
  </w:num>
  <w:num w:numId="14">
    <w:abstractNumId w:val="11"/>
  </w:num>
  <w:num w:numId="15">
    <w:abstractNumId w:val="5"/>
  </w:num>
  <w:num w:numId="16">
    <w:abstractNumId w:val="15"/>
  </w:num>
  <w:num w:numId="17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25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993"/>
    <w:rsid w:val="000021D8"/>
    <w:rsid w:val="0000224A"/>
    <w:rsid w:val="00005D86"/>
    <w:rsid w:val="0000700A"/>
    <w:rsid w:val="0001223F"/>
    <w:rsid w:val="000179DE"/>
    <w:rsid w:val="00021C1F"/>
    <w:rsid w:val="00024541"/>
    <w:rsid w:val="0002666D"/>
    <w:rsid w:val="00027DAD"/>
    <w:rsid w:val="00032DEB"/>
    <w:rsid w:val="00036A35"/>
    <w:rsid w:val="00046ECD"/>
    <w:rsid w:val="00056DC3"/>
    <w:rsid w:val="00061119"/>
    <w:rsid w:val="000667A3"/>
    <w:rsid w:val="0007017F"/>
    <w:rsid w:val="000744A0"/>
    <w:rsid w:val="00076AA7"/>
    <w:rsid w:val="000827AE"/>
    <w:rsid w:val="00083089"/>
    <w:rsid w:val="00084986"/>
    <w:rsid w:val="00090186"/>
    <w:rsid w:val="00096FCD"/>
    <w:rsid w:val="000976B1"/>
    <w:rsid w:val="000A1343"/>
    <w:rsid w:val="000A401C"/>
    <w:rsid w:val="000A7495"/>
    <w:rsid w:val="000B1C51"/>
    <w:rsid w:val="000C2C8F"/>
    <w:rsid w:val="000C2C97"/>
    <w:rsid w:val="000C774F"/>
    <w:rsid w:val="000D15D3"/>
    <w:rsid w:val="000D7CD8"/>
    <w:rsid w:val="000E01FD"/>
    <w:rsid w:val="000E34B3"/>
    <w:rsid w:val="000E6340"/>
    <w:rsid w:val="000E7A15"/>
    <w:rsid w:val="000F2CA7"/>
    <w:rsid w:val="00101AC5"/>
    <w:rsid w:val="0010258E"/>
    <w:rsid w:val="00104ED9"/>
    <w:rsid w:val="00106D25"/>
    <w:rsid w:val="001139F7"/>
    <w:rsid w:val="00116691"/>
    <w:rsid w:val="00120DFB"/>
    <w:rsid w:val="00131097"/>
    <w:rsid w:val="00141F9C"/>
    <w:rsid w:val="0014609E"/>
    <w:rsid w:val="00153649"/>
    <w:rsid w:val="00160B88"/>
    <w:rsid w:val="00162AC9"/>
    <w:rsid w:val="00164E92"/>
    <w:rsid w:val="00173035"/>
    <w:rsid w:val="00182EE6"/>
    <w:rsid w:val="00183FDA"/>
    <w:rsid w:val="00186B93"/>
    <w:rsid w:val="00197845"/>
    <w:rsid w:val="001B37F6"/>
    <w:rsid w:val="001C6343"/>
    <w:rsid w:val="001D3246"/>
    <w:rsid w:val="001D5A80"/>
    <w:rsid w:val="001D782E"/>
    <w:rsid w:val="001E2223"/>
    <w:rsid w:val="001E24A8"/>
    <w:rsid w:val="001E4327"/>
    <w:rsid w:val="001F3EFB"/>
    <w:rsid w:val="001F52F0"/>
    <w:rsid w:val="001F7563"/>
    <w:rsid w:val="002015D7"/>
    <w:rsid w:val="0021445F"/>
    <w:rsid w:val="00226510"/>
    <w:rsid w:val="00227BAB"/>
    <w:rsid w:val="00240658"/>
    <w:rsid w:val="00247AE2"/>
    <w:rsid w:val="00271E7B"/>
    <w:rsid w:val="00277688"/>
    <w:rsid w:val="0028334B"/>
    <w:rsid w:val="00291A27"/>
    <w:rsid w:val="00293EB0"/>
    <w:rsid w:val="0029539C"/>
    <w:rsid w:val="002A11EA"/>
    <w:rsid w:val="002A1E2E"/>
    <w:rsid w:val="002A5985"/>
    <w:rsid w:val="002A712A"/>
    <w:rsid w:val="002B0768"/>
    <w:rsid w:val="002B096A"/>
    <w:rsid w:val="002D523E"/>
    <w:rsid w:val="002F1675"/>
    <w:rsid w:val="002F395C"/>
    <w:rsid w:val="002F605D"/>
    <w:rsid w:val="00302C09"/>
    <w:rsid w:val="00303E84"/>
    <w:rsid w:val="00304897"/>
    <w:rsid w:val="00305BEA"/>
    <w:rsid w:val="00305EC7"/>
    <w:rsid w:val="003062F2"/>
    <w:rsid w:val="00311867"/>
    <w:rsid w:val="0031619C"/>
    <w:rsid w:val="00323762"/>
    <w:rsid w:val="00326592"/>
    <w:rsid w:val="003462AC"/>
    <w:rsid w:val="003506A7"/>
    <w:rsid w:val="00354C97"/>
    <w:rsid w:val="003558F0"/>
    <w:rsid w:val="0036120F"/>
    <w:rsid w:val="00366B93"/>
    <w:rsid w:val="00371668"/>
    <w:rsid w:val="00374DCB"/>
    <w:rsid w:val="0037586E"/>
    <w:rsid w:val="00377AC7"/>
    <w:rsid w:val="00381F60"/>
    <w:rsid w:val="003949CD"/>
    <w:rsid w:val="00394C30"/>
    <w:rsid w:val="003A1815"/>
    <w:rsid w:val="003A2293"/>
    <w:rsid w:val="003A573C"/>
    <w:rsid w:val="003B1EC9"/>
    <w:rsid w:val="003B26F3"/>
    <w:rsid w:val="003C1060"/>
    <w:rsid w:val="003C3BAE"/>
    <w:rsid w:val="003D5C9B"/>
    <w:rsid w:val="003D62F2"/>
    <w:rsid w:val="003D6E3F"/>
    <w:rsid w:val="003F1194"/>
    <w:rsid w:val="003F197F"/>
    <w:rsid w:val="003F3E73"/>
    <w:rsid w:val="003F7198"/>
    <w:rsid w:val="003F77B0"/>
    <w:rsid w:val="004061E2"/>
    <w:rsid w:val="004165D6"/>
    <w:rsid w:val="00422117"/>
    <w:rsid w:val="004227BA"/>
    <w:rsid w:val="00426053"/>
    <w:rsid w:val="00432B58"/>
    <w:rsid w:val="00435C88"/>
    <w:rsid w:val="00440A80"/>
    <w:rsid w:val="00440F3E"/>
    <w:rsid w:val="004444B8"/>
    <w:rsid w:val="00451F3D"/>
    <w:rsid w:val="004532E0"/>
    <w:rsid w:val="004539A2"/>
    <w:rsid w:val="0045481D"/>
    <w:rsid w:val="00455FA5"/>
    <w:rsid w:val="00464234"/>
    <w:rsid w:val="0047277B"/>
    <w:rsid w:val="00475B12"/>
    <w:rsid w:val="00477560"/>
    <w:rsid w:val="00492A6C"/>
    <w:rsid w:val="0049524D"/>
    <w:rsid w:val="004A2C09"/>
    <w:rsid w:val="004A4880"/>
    <w:rsid w:val="004B0D40"/>
    <w:rsid w:val="004B5BDF"/>
    <w:rsid w:val="004C3F68"/>
    <w:rsid w:val="004D4192"/>
    <w:rsid w:val="004E1783"/>
    <w:rsid w:val="004E1A13"/>
    <w:rsid w:val="004E33A0"/>
    <w:rsid w:val="004E49D1"/>
    <w:rsid w:val="004E7C06"/>
    <w:rsid w:val="004F38B8"/>
    <w:rsid w:val="004F40DB"/>
    <w:rsid w:val="004F4959"/>
    <w:rsid w:val="004F4E50"/>
    <w:rsid w:val="004F663A"/>
    <w:rsid w:val="00502CFB"/>
    <w:rsid w:val="00505488"/>
    <w:rsid w:val="005206B9"/>
    <w:rsid w:val="005215D8"/>
    <w:rsid w:val="00526194"/>
    <w:rsid w:val="00526929"/>
    <w:rsid w:val="00526FC3"/>
    <w:rsid w:val="00530447"/>
    <w:rsid w:val="005320AC"/>
    <w:rsid w:val="005418F9"/>
    <w:rsid w:val="00547FAC"/>
    <w:rsid w:val="0055054F"/>
    <w:rsid w:val="00551A2F"/>
    <w:rsid w:val="00551ABD"/>
    <w:rsid w:val="0055209F"/>
    <w:rsid w:val="00564E20"/>
    <w:rsid w:val="005966E5"/>
    <w:rsid w:val="005A03D5"/>
    <w:rsid w:val="005A1DF4"/>
    <w:rsid w:val="005A3AD3"/>
    <w:rsid w:val="005A412F"/>
    <w:rsid w:val="005A7524"/>
    <w:rsid w:val="005B2B10"/>
    <w:rsid w:val="005B32CE"/>
    <w:rsid w:val="005B635C"/>
    <w:rsid w:val="005C14FF"/>
    <w:rsid w:val="005C29DF"/>
    <w:rsid w:val="005C4314"/>
    <w:rsid w:val="005C539C"/>
    <w:rsid w:val="005D764E"/>
    <w:rsid w:val="005E3333"/>
    <w:rsid w:val="005E4DB9"/>
    <w:rsid w:val="005E5342"/>
    <w:rsid w:val="005F141C"/>
    <w:rsid w:val="005F5680"/>
    <w:rsid w:val="0061381E"/>
    <w:rsid w:val="00614644"/>
    <w:rsid w:val="00617A89"/>
    <w:rsid w:val="006212F9"/>
    <w:rsid w:val="00632D27"/>
    <w:rsid w:val="0063308C"/>
    <w:rsid w:val="00654BF9"/>
    <w:rsid w:val="00657264"/>
    <w:rsid w:val="00662FDA"/>
    <w:rsid w:val="006714D0"/>
    <w:rsid w:val="00677E94"/>
    <w:rsid w:val="006837A3"/>
    <w:rsid w:val="00684C9E"/>
    <w:rsid w:val="00685092"/>
    <w:rsid w:val="0069687C"/>
    <w:rsid w:val="006A5B30"/>
    <w:rsid w:val="006B16D4"/>
    <w:rsid w:val="006B1C8F"/>
    <w:rsid w:val="006C5FF2"/>
    <w:rsid w:val="006D2818"/>
    <w:rsid w:val="006D71C6"/>
    <w:rsid w:val="006E2E40"/>
    <w:rsid w:val="006E4489"/>
    <w:rsid w:val="006E7C95"/>
    <w:rsid w:val="006E7CB7"/>
    <w:rsid w:val="006F03AE"/>
    <w:rsid w:val="006F0579"/>
    <w:rsid w:val="006F0DCA"/>
    <w:rsid w:val="006F1B39"/>
    <w:rsid w:val="006F7AEA"/>
    <w:rsid w:val="0070223A"/>
    <w:rsid w:val="00703D25"/>
    <w:rsid w:val="007057DB"/>
    <w:rsid w:val="00707AEE"/>
    <w:rsid w:val="00722E59"/>
    <w:rsid w:val="007250F9"/>
    <w:rsid w:val="007262EE"/>
    <w:rsid w:val="00726A50"/>
    <w:rsid w:val="00731939"/>
    <w:rsid w:val="0074172F"/>
    <w:rsid w:val="00742CC8"/>
    <w:rsid w:val="0074476A"/>
    <w:rsid w:val="00747781"/>
    <w:rsid w:val="00761FBD"/>
    <w:rsid w:val="00764B3B"/>
    <w:rsid w:val="007662FA"/>
    <w:rsid w:val="007671DF"/>
    <w:rsid w:val="00770647"/>
    <w:rsid w:val="00770A59"/>
    <w:rsid w:val="00774125"/>
    <w:rsid w:val="00783BE1"/>
    <w:rsid w:val="0078537E"/>
    <w:rsid w:val="00785725"/>
    <w:rsid w:val="00785774"/>
    <w:rsid w:val="0078657F"/>
    <w:rsid w:val="007870B3"/>
    <w:rsid w:val="0079291D"/>
    <w:rsid w:val="007A1C80"/>
    <w:rsid w:val="007A2737"/>
    <w:rsid w:val="007B13B9"/>
    <w:rsid w:val="007C1093"/>
    <w:rsid w:val="007C1C85"/>
    <w:rsid w:val="007C5604"/>
    <w:rsid w:val="007C5AF3"/>
    <w:rsid w:val="007D4648"/>
    <w:rsid w:val="007D589F"/>
    <w:rsid w:val="007E0374"/>
    <w:rsid w:val="007E2EFC"/>
    <w:rsid w:val="007E6789"/>
    <w:rsid w:val="007F6C44"/>
    <w:rsid w:val="007F7BB3"/>
    <w:rsid w:val="008028E1"/>
    <w:rsid w:val="008034B0"/>
    <w:rsid w:val="008041AD"/>
    <w:rsid w:val="0080708C"/>
    <w:rsid w:val="00811130"/>
    <w:rsid w:val="00812BE0"/>
    <w:rsid w:val="008160AD"/>
    <w:rsid w:val="0082088F"/>
    <w:rsid w:val="00821245"/>
    <w:rsid w:val="00833ED5"/>
    <w:rsid w:val="008400B6"/>
    <w:rsid w:val="00846921"/>
    <w:rsid w:val="0084742D"/>
    <w:rsid w:val="00851358"/>
    <w:rsid w:val="00853BEB"/>
    <w:rsid w:val="008576DF"/>
    <w:rsid w:val="00857858"/>
    <w:rsid w:val="008604B8"/>
    <w:rsid w:val="00862E19"/>
    <w:rsid w:val="0086396D"/>
    <w:rsid w:val="0086548B"/>
    <w:rsid w:val="00865E03"/>
    <w:rsid w:val="00870863"/>
    <w:rsid w:val="00885F5F"/>
    <w:rsid w:val="00886FD0"/>
    <w:rsid w:val="00893318"/>
    <w:rsid w:val="008A067B"/>
    <w:rsid w:val="008A29EF"/>
    <w:rsid w:val="008A5CE6"/>
    <w:rsid w:val="008B3E50"/>
    <w:rsid w:val="008B5239"/>
    <w:rsid w:val="008B788E"/>
    <w:rsid w:val="008C2554"/>
    <w:rsid w:val="008C4DE9"/>
    <w:rsid w:val="008C6EEA"/>
    <w:rsid w:val="008D2DA2"/>
    <w:rsid w:val="008E28F5"/>
    <w:rsid w:val="008E50BA"/>
    <w:rsid w:val="008E5638"/>
    <w:rsid w:val="008F3C08"/>
    <w:rsid w:val="00900369"/>
    <w:rsid w:val="00902646"/>
    <w:rsid w:val="009106BF"/>
    <w:rsid w:val="00911024"/>
    <w:rsid w:val="009147BD"/>
    <w:rsid w:val="00915D23"/>
    <w:rsid w:val="00926DDB"/>
    <w:rsid w:val="00935857"/>
    <w:rsid w:val="00937311"/>
    <w:rsid w:val="0094773E"/>
    <w:rsid w:val="00952575"/>
    <w:rsid w:val="00964CC1"/>
    <w:rsid w:val="009774A0"/>
    <w:rsid w:val="00985569"/>
    <w:rsid w:val="00986049"/>
    <w:rsid w:val="009953AD"/>
    <w:rsid w:val="00995AEC"/>
    <w:rsid w:val="009978AE"/>
    <w:rsid w:val="009A3FBF"/>
    <w:rsid w:val="009B05A8"/>
    <w:rsid w:val="009B1332"/>
    <w:rsid w:val="009D0C8D"/>
    <w:rsid w:val="009D289E"/>
    <w:rsid w:val="009D7B1A"/>
    <w:rsid w:val="009E4E92"/>
    <w:rsid w:val="00A0485B"/>
    <w:rsid w:val="00A0590A"/>
    <w:rsid w:val="00A128B5"/>
    <w:rsid w:val="00A33432"/>
    <w:rsid w:val="00A33630"/>
    <w:rsid w:val="00A357A7"/>
    <w:rsid w:val="00A40D1D"/>
    <w:rsid w:val="00A46C57"/>
    <w:rsid w:val="00A544E6"/>
    <w:rsid w:val="00A56994"/>
    <w:rsid w:val="00A6068E"/>
    <w:rsid w:val="00A65AEE"/>
    <w:rsid w:val="00A807C8"/>
    <w:rsid w:val="00A85B05"/>
    <w:rsid w:val="00A96923"/>
    <w:rsid w:val="00AA13FD"/>
    <w:rsid w:val="00AA45DD"/>
    <w:rsid w:val="00AA6A40"/>
    <w:rsid w:val="00AB4E75"/>
    <w:rsid w:val="00AC376F"/>
    <w:rsid w:val="00AC4B9D"/>
    <w:rsid w:val="00AC4E22"/>
    <w:rsid w:val="00AD17C4"/>
    <w:rsid w:val="00AE06B9"/>
    <w:rsid w:val="00AE380D"/>
    <w:rsid w:val="00AE3FD7"/>
    <w:rsid w:val="00AF2C18"/>
    <w:rsid w:val="00AF48D8"/>
    <w:rsid w:val="00B01C79"/>
    <w:rsid w:val="00B03DA6"/>
    <w:rsid w:val="00B05C65"/>
    <w:rsid w:val="00B06FF2"/>
    <w:rsid w:val="00B070EB"/>
    <w:rsid w:val="00B17F90"/>
    <w:rsid w:val="00B23F85"/>
    <w:rsid w:val="00B32FB5"/>
    <w:rsid w:val="00B415DF"/>
    <w:rsid w:val="00B426B3"/>
    <w:rsid w:val="00B47495"/>
    <w:rsid w:val="00B545DD"/>
    <w:rsid w:val="00B6171C"/>
    <w:rsid w:val="00B61DF5"/>
    <w:rsid w:val="00B67FC1"/>
    <w:rsid w:val="00B70A0D"/>
    <w:rsid w:val="00B72B20"/>
    <w:rsid w:val="00B7365C"/>
    <w:rsid w:val="00B75911"/>
    <w:rsid w:val="00B85880"/>
    <w:rsid w:val="00B96503"/>
    <w:rsid w:val="00B977E7"/>
    <w:rsid w:val="00BB40A5"/>
    <w:rsid w:val="00BB5C39"/>
    <w:rsid w:val="00BE12A9"/>
    <w:rsid w:val="00BE549E"/>
    <w:rsid w:val="00BE7AFF"/>
    <w:rsid w:val="00BF58FF"/>
    <w:rsid w:val="00C05BC6"/>
    <w:rsid w:val="00C14BED"/>
    <w:rsid w:val="00C14D3B"/>
    <w:rsid w:val="00C15993"/>
    <w:rsid w:val="00C177A0"/>
    <w:rsid w:val="00C24B1E"/>
    <w:rsid w:val="00C262FA"/>
    <w:rsid w:val="00C26E59"/>
    <w:rsid w:val="00C35CFD"/>
    <w:rsid w:val="00C52F79"/>
    <w:rsid w:val="00C65951"/>
    <w:rsid w:val="00C73243"/>
    <w:rsid w:val="00C75913"/>
    <w:rsid w:val="00C75E94"/>
    <w:rsid w:val="00C8457A"/>
    <w:rsid w:val="00C8626C"/>
    <w:rsid w:val="00C8693F"/>
    <w:rsid w:val="00C94220"/>
    <w:rsid w:val="00C94D52"/>
    <w:rsid w:val="00C9593A"/>
    <w:rsid w:val="00C95C9E"/>
    <w:rsid w:val="00CA14C2"/>
    <w:rsid w:val="00CA3538"/>
    <w:rsid w:val="00CA3FA5"/>
    <w:rsid w:val="00CA50E3"/>
    <w:rsid w:val="00CA5FD3"/>
    <w:rsid w:val="00CB1D63"/>
    <w:rsid w:val="00CB23E7"/>
    <w:rsid w:val="00CB5938"/>
    <w:rsid w:val="00CB647F"/>
    <w:rsid w:val="00CC197C"/>
    <w:rsid w:val="00CC1DB0"/>
    <w:rsid w:val="00CC2C31"/>
    <w:rsid w:val="00CD2A7E"/>
    <w:rsid w:val="00CD6A59"/>
    <w:rsid w:val="00CF0443"/>
    <w:rsid w:val="00CF0FA4"/>
    <w:rsid w:val="00CF226E"/>
    <w:rsid w:val="00CF26E9"/>
    <w:rsid w:val="00CF3937"/>
    <w:rsid w:val="00CF679A"/>
    <w:rsid w:val="00D00D96"/>
    <w:rsid w:val="00D012D0"/>
    <w:rsid w:val="00D04035"/>
    <w:rsid w:val="00D109F3"/>
    <w:rsid w:val="00D14767"/>
    <w:rsid w:val="00D169F3"/>
    <w:rsid w:val="00D3017C"/>
    <w:rsid w:val="00D34F26"/>
    <w:rsid w:val="00D35D27"/>
    <w:rsid w:val="00D35F95"/>
    <w:rsid w:val="00D40AC4"/>
    <w:rsid w:val="00D42FB7"/>
    <w:rsid w:val="00D4527C"/>
    <w:rsid w:val="00D50ACA"/>
    <w:rsid w:val="00D55892"/>
    <w:rsid w:val="00D62E6B"/>
    <w:rsid w:val="00D6572C"/>
    <w:rsid w:val="00D6782A"/>
    <w:rsid w:val="00D707A9"/>
    <w:rsid w:val="00D72691"/>
    <w:rsid w:val="00D73064"/>
    <w:rsid w:val="00D74052"/>
    <w:rsid w:val="00D85893"/>
    <w:rsid w:val="00D915BF"/>
    <w:rsid w:val="00D91BD7"/>
    <w:rsid w:val="00D950A8"/>
    <w:rsid w:val="00DA3971"/>
    <w:rsid w:val="00DA4BE9"/>
    <w:rsid w:val="00DA5D8D"/>
    <w:rsid w:val="00DB2FD7"/>
    <w:rsid w:val="00DB3661"/>
    <w:rsid w:val="00DB4FDC"/>
    <w:rsid w:val="00DB70A6"/>
    <w:rsid w:val="00DC164F"/>
    <w:rsid w:val="00DC512C"/>
    <w:rsid w:val="00DC709E"/>
    <w:rsid w:val="00DD0D4D"/>
    <w:rsid w:val="00DD7EE0"/>
    <w:rsid w:val="00DE1441"/>
    <w:rsid w:val="00DE272C"/>
    <w:rsid w:val="00DE6BC0"/>
    <w:rsid w:val="00DF2214"/>
    <w:rsid w:val="00DF3FF1"/>
    <w:rsid w:val="00DF5B02"/>
    <w:rsid w:val="00DF6890"/>
    <w:rsid w:val="00DF7AA8"/>
    <w:rsid w:val="00E022E6"/>
    <w:rsid w:val="00E03632"/>
    <w:rsid w:val="00E03FF7"/>
    <w:rsid w:val="00E11870"/>
    <w:rsid w:val="00E1213B"/>
    <w:rsid w:val="00E2661D"/>
    <w:rsid w:val="00E300DA"/>
    <w:rsid w:val="00E33817"/>
    <w:rsid w:val="00E34E48"/>
    <w:rsid w:val="00E35823"/>
    <w:rsid w:val="00E37818"/>
    <w:rsid w:val="00E4008C"/>
    <w:rsid w:val="00E44DCA"/>
    <w:rsid w:val="00E54331"/>
    <w:rsid w:val="00E54998"/>
    <w:rsid w:val="00E60711"/>
    <w:rsid w:val="00E60DAD"/>
    <w:rsid w:val="00E63C57"/>
    <w:rsid w:val="00E719A0"/>
    <w:rsid w:val="00E740B2"/>
    <w:rsid w:val="00E754D1"/>
    <w:rsid w:val="00E86665"/>
    <w:rsid w:val="00E93AA1"/>
    <w:rsid w:val="00E93D50"/>
    <w:rsid w:val="00E94362"/>
    <w:rsid w:val="00E96B5D"/>
    <w:rsid w:val="00EA1C2E"/>
    <w:rsid w:val="00EB1E78"/>
    <w:rsid w:val="00EB2258"/>
    <w:rsid w:val="00EB4CB3"/>
    <w:rsid w:val="00EB767A"/>
    <w:rsid w:val="00EC7020"/>
    <w:rsid w:val="00EE7BF0"/>
    <w:rsid w:val="00EF074C"/>
    <w:rsid w:val="00EF0C11"/>
    <w:rsid w:val="00EF559D"/>
    <w:rsid w:val="00EF6ABF"/>
    <w:rsid w:val="00EF77F6"/>
    <w:rsid w:val="00F10250"/>
    <w:rsid w:val="00F162CC"/>
    <w:rsid w:val="00F226F4"/>
    <w:rsid w:val="00F22D6D"/>
    <w:rsid w:val="00F3341B"/>
    <w:rsid w:val="00F40B04"/>
    <w:rsid w:val="00F45850"/>
    <w:rsid w:val="00F45BA0"/>
    <w:rsid w:val="00F560C0"/>
    <w:rsid w:val="00F575DA"/>
    <w:rsid w:val="00F73291"/>
    <w:rsid w:val="00F7765A"/>
    <w:rsid w:val="00F818A0"/>
    <w:rsid w:val="00F92D03"/>
    <w:rsid w:val="00F95D21"/>
    <w:rsid w:val="00FA158D"/>
    <w:rsid w:val="00FA5DDD"/>
    <w:rsid w:val="00FA63F8"/>
    <w:rsid w:val="00FB07A0"/>
    <w:rsid w:val="00FB080F"/>
    <w:rsid w:val="00FB2C3B"/>
    <w:rsid w:val="00FB5B62"/>
    <w:rsid w:val="00FC06E7"/>
    <w:rsid w:val="00FD102B"/>
    <w:rsid w:val="00FD3459"/>
    <w:rsid w:val="00FD7F0F"/>
    <w:rsid w:val="00FE2B44"/>
    <w:rsid w:val="00FF1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B5C52C"/>
  <w15:chartTrackingRefBased/>
  <w15:docId w15:val="{B6CF72CA-7761-4717-A144-B7B150AE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annotation reference" w:uiPriority="99"/>
    <w:lsdException w:name="Title" w:qFormat="1"/>
    <w:lsdException w:name="Subtitle" w:qFormat="1"/>
    <w:lsdException w:name="Body Text Indent 2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Outline List 1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90186"/>
    <w:pPr>
      <w:overflowPunct w:val="0"/>
      <w:autoSpaceDE w:val="0"/>
      <w:autoSpaceDN w:val="0"/>
      <w:adjustRightInd w:val="0"/>
    </w:pPr>
    <w:rPr>
      <w:b/>
      <w:bCs/>
      <w:sz w:val="25"/>
    </w:rPr>
  </w:style>
  <w:style w:type="paragraph" w:styleId="1">
    <w:name w:val="heading 1"/>
    <w:basedOn w:val="a1"/>
    <w:next w:val="a1"/>
    <w:link w:val="10"/>
    <w:uiPriority w:val="9"/>
    <w:qFormat/>
    <w:rsid w:val="0036120F"/>
    <w:pPr>
      <w:keepNext/>
      <w:overflowPunct/>
      <w:autoSpaceDE/>
      <w:autoSpaceDN/>
      <w:adjustRightInd/>
      <w:jc w:val="right"/>
      <w:outlineLvl w:val="0"/>
    </w:pPr>
    <w:rPr>
      <w:b w:val="0"/>
      <w:bCs w:val="0"/>
      <w:sz w:val="28"/>
      <w:szCs w:val="24"/>
    </w:rPr>
  </w:style>
  <w:style w:type="paragraph" w:styleId="2">
    <w:name w:val="heading 2"/>
    <w:basedOn w:val="a1"/>
    <w:next w:val="a1"/>
    <w:link w:val="20"/>
    <w:qFormat/>
    <w:rsid w:val="00774125"/>
    <w:pPr>
      <w:keepNext/>
      <w:spacing w:before="240" w:after="60"/>
      <w:outlineLvl w:val="1"/>
    </w:pPr>
    <w:rPr>
      <w:rFonts w:ascii="Arial" w:hAnsi="Arial" w:cs="Arial"/>
      <w:i/>
      <w:iCs/>
      <w:sz w:val="28"/>
      <w:szCs w:val="28"/>
    </w:rPr>
  </w:style>
  <w:style w:type="paragraph" w:styleId="3">
    <w:name w:val="heading 3"/>
    <w:basedOn w:val="a1"/>
    <w:next w:val="a1"/>
    <w:link w:val="30"/>
    <w:qFormat/>
    <w:rsid w:val="00AC376F"/>
    <w:pPr>
      <w:keepNext/>
      <w:spacing w:before="240" w:after="60"/>
      <w:textAlignment w:val="baseline"/>
      <w:outlineLvl w:val="2"/>
    </w:pPr>
    <w:rPr>
      <w:rFonts w:ascii="Arial" w:hAnsi="Arial" w:cs="Arial"/>
      <w:sz w:val="26"/>
      <w:szCs w:val="26"/>
    </w:rPr>
  </w:style>
  <w:style w:type="paragraph" w:styleId="4">
    <w:name w:val="heading 4"/>
    <w:basedOn w:val="a1"/>
    <w:next w:val="a1"/>
    <w:qFormat/>
    <w:rsid w:val="0036120F"/>
    <w:pPr>
      <w:keepNext/>
      <w:overflowPunct/>
      <w:autoSpaceDE/>
      <w:autoSpaceDN/>
      <w:adjustRightInd/>
      <w:jc w:val="right"/>
      <w:outlineLvl w:val="3"/>
    </w:pPr>
    <w:rPr>
      <w:bCs w:val="0"/>
      <w:sz w:val="28"/>
      <w:szCs w:val="24"/>
    </w:rPr>
  </w:style>
  <w:style w:type="paragraph" w:styleId="5">
    <w:name w:val="heading 5"/>
    <w:basedOn w:val="a1"/>
    <w:next w:val="a1"/>
    <w:link w:val="50"/>
    <w:qFormat/>
    <w:rsid w:val="00AC376F"/>
    <w:pPr>
      <w:spacing w:before="240" w:after="60"/>
      <w:textAlignment w:val="baseline"/>
      <w:outlineLvl w:val="4"/>
    </w:pPr>
    <w:rPr>
      <w:i/>
      <w:iCs/>
      <w:sz w:val="26"/>
      <w:szCs w:val="26"/>
    </w:rPr>
  </w:style>
  <w:style w:type="paragraph" w:styleId="6">
    <w:name w:val="heading 6"/>
    <w:basedOn w:val="a1"/>
    <w:next w:val="a1"/>
    <w:qFormat/>
    <w:rsid w:val="0036120F"/>
    <w:pPr>
      <w:keepNext/>
      <w:overflowPunct/>
      <w:autoSpaceDE/>
      <w:autoSpaceDN/>
      <w:adjustRightInd/>
      <w:outlineLvl w:val="5"/>
    </w:pPr>
    <w:rPr>
      <w:bCs w:val="0"/>
      <w:sz w:val="28"/>
      <w:szCs w:val="24"/>
    </w:rPr>
  </w:style>
  <w:style w:type="paragraph" w:styleId="7">
    <w:name w:val="heading 7"/>
    <w:basedOn w:val="a1"/>
    <w:next w:val="a1"/>
    <w:link w:val="70"/>
    <w:qFormat/>
    <w:rsid w:val="00AC376F"/>
    <w:pPr>
      <w:spacing w:before="240" w:after="60"/>
      <w:textAlignment w:val="baseline"/>
      <w:outlineLvl w:val="6"/>
    </w:pPr>
    <w:rPr>
      <w:sz w:val="24"/>
      <w:szCs w:val="24"/>
    </w:rPr>
  </w:style>
  <w:style w:type="paragraph" w:styleId="8">
    <w:name w:val="heading 8"/>
    <w:basedOn w:val="a1"/>
    <w:next w:val="a1"/>
    <w:link w:val="80"/>
    <w:qFormat/>
    <w:rsid w:val="0036120F"/>
    <w:pPr>
      <w:keepNext/>
      <w:overflowPunct/>
      <w:autoSpaceDE/>
      <w:autoSpaceDN/>
      <w:adjustRightInd/>
      <w:outlineLvl w:val="7"/>
    </w:pPr>
    <w:rPr>
      <w:b w:val="0"/>
      <w:bCs w:val="0"/>
      <w:sz w:val="24"/>
      <w:lang w:val="x-none" w:eastAsia="x-none"/>
    </w:rPr>
  </w:style>
  <w:style w:type="paragraph" w:styleId="9">
    <w:name w:val="heading 9"/>
    <w:basedOn w:val="a1"/>
    <w:next w:val="a1"/>
    <w:link w:val="90"/>
    <w:qFormat/>
    <w:rsid w:val="0036120F"/>
    <w:pPr>
      <w:keepNext/>
      <w:overflowPunct/>
      <w:autoSpaceDE/>
      <w:autoSpaceDN/>
      <w:adjustRightInd/>
      <w:outlineLvl w:val="8"/>
    </w:pPr>
    <w:rPr>
      <w:bCs w:val="0"/>
      <w:sz w:val="24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36120F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30">
    <w:name w:val="Заголовок 3 Знак"/>
    <w:link w:val="3"/>
    <w:rsid w:val="0036120F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50">
    <w:name w:val="Заголовок 5 Знак"/>
    <w:link w:val="5"/>
    <w:rsid w:val="0036120F"/>
    <w:rPr>
      <w:b/>
      <w:bCs/>
      <w:i/>
      <w:iCs/>
      <w:sz w:val="26"/>
      <w:szCs w:val="26"/>
      <w:lang w:val="ru-RU" w:eastAsia="ru-RU" w:bidi="ar-SA"/>
    </w:rPr>
  </w:style>
  <w:style w:type="character" w:customStyle="1" w:styleId="70">
    <w:name w:val="Заголовок 7 Знак"/>
    <w:link w:val="7"/>
    <w:rsid w:val="00AC376F"/>
    <w:rPr>
      <w:b/>
      <w:bCs/>
      <w:sz w:val="24"/>
      <w:szCs w:val="24"/>
      <w:lang w:val="ru-RU" w:eastAsia="ru-RU" w:bidi="ar-SA"/>
    </w:rPr>
  </w:style>
  <w:style w:type="character" w:customStyle="1" w:styleId="80">
    <w:name w:val="Заголовок 8 Знак"/>
    <w:link w:val="8"/>
    <w:rsid w:val="0036120F"/>
    <w:rPr>
      <w:sz w:val="24"/>
      <w:lang w:val="x-none" w:eastAsia="x-none" w:bidi="ar-SA"/>
    </w:rPr>
  </w:style>
  <w:style w:type="character" w:customStyle="1" w:styleId="90">
    <w:name w:val="Заголовок 9 Знак"/>
    <w:link w:val="9"/>
    <w:rsid w:val="0036120F"/>
    <w:rPr>
      <w:b/>
      <w:sz w:val="24"/>
      <w:lang w:val="x-none" w:eastAsia="x-none" w:bidi="ar-SA"/>
    </w:rPr>
  </w:style>
  <w:style w:type="paragraph" w:customStyle="1" w:styleId="a5">
    <w:name w:val="подпись к объекту"/>
    <w:basedOn w:val="a1"/>
    <w:next w:val="a1"/>
    <w:rsid w:val="00C15993"/>
    <w:pPr>
      <w:tabs>
        <w:tab w:val="left" w:pos="3060"/>
      </w:tabs>
      <w:overflowPunct/>
      <w:autoSpaceDE/>
      <w:autoSpaceDN/>
      <w:adjustRightInd/>
      <w:spacing w:line="240" w:lineRule="atLeast"/>
      <w:jc w:val="center"/>
    </w:pPr>
    <w:rPr>
      <w:bCs w:val="0"/>
      <w:caps/>
      <w:sz w:val="28"/>
      <w:lang w:eastAsia="ar-SA"/>
    </w:rPr>
  </w:style>
  <w:style w:type="paragraph" w:styleId="a6">
    <w:name w:val="Body Text Indent"/>
    <w:basedOn w:val="a1"/>
    <w:link w:val="a7"/>
    <w:rsid w:val="008A067B"/>
    <w:pPr>
      <w:widowControl w:val="0"/>
      <w:shd w:val="clear" w:color="auto" w:fill="FFFFFF"/>
      <w:overflowPunct/>
      <w:spacing w:line="504" w:lineRule="exact"/>
      <w:ind w:right="187" w:firstLine="879"/>
      <w:jc w:val="both"/>
    </w:pPr>
    <w:rPr>
      <w:b w:val="0"/>
      <w:bCs w:val="0"/>
      <w:color w:val="000000"/>
      <w:spacing w:val="4"/>
      <w:sz w:val="29"/>
      <w:szCs w:val="29"/>
      <w:lang w:val="x-none" w:eastAsia="x-none"/>
    </w:rPr>
  </w:style>
  <w:style w:type="character" w:customStyle="1" w:styleId="a7">
    <w:name w:val="Основной текст с отступом Знак"/>
    <w:link w:val="a6"/>
    <w:rsid w:val="008A067B"/>
    <w:rPr>
      <w:color w:val="000000"/>
      <w:spacing w:val="4"/>
      <w:sz w:val="29"/>
      <w:szCs w:val="29"/>
      <w:lang w:val="x-none" w:eastAsia="x-none" w:bidi="ar-SA"/>
    </w:rPr>
  </w:style>
  <w:style w:type="paragraph" w:customStyle="1" w:styleId="ConsPlusNormal">
    <w:name w:val="ConsPlusNormal"/>
    <w:link w:val="ConsPlusNormal0"/>
    <w:rsid w:val="008A06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D35F95"/>
    <w:rPr>
      <w:rFonts w:ascii="Arial" w:hAnsi="Arial" w:cs="Arial"/>
      <w:lang w:val="ru-RU" w:eastAsia="ru-RU" w:bidi="ar-SA"/>
    </w:rPr>
  </w:style>
  <w:style w:type="paragraph" w:styleId="21">
    <w:name w:val="Body Text 2"/>
    <w:basedOn w:val="a1"/>
    <w:link w:val="22"/>
    <w:rsid w:val="008A067B"/>
    <w:pPr>
      <w:widowControl w:val="0"/>
      <w:overflowPunct/>
      <w:spacing w:after="120" w:line="480" w:lineRule="auto"/>
    </w:pPr>
    <w:rPr>
      <w:b w:val="0"/>
      <w:bCs w:val="0"/>
      <w:sz w:val="20"/>
    </w:rPr>
  </w:style>
  <w:style w:type="character" w:customStyle="1" w:styleId="22">
    <w:name w:val="Основной текст 2 Знак"/>
    <w:link w:val="21"/>
    <w:rsid w:val="008A067B"/>
    <w:rPr>
      <w:lang w:val="ru-RU" w:eastAsia="ru-RU" w:bidi="ar-SA"/>
    </w:rPr>
  </w:style>
  <w:style w:type="paragraph" w:customStyle="1" w:styleId="ConsNormal">
    <w:name w:val="ConsNormal"/>
    <w:rsid w:val="008A067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210">
    <w:name w:val="Основной текст 21"/>
    <w:basedOn w:val="a1"/>
    <w:rsid w:val="008A067B"/>
    <w:pPr>
      <w:suppressAutoHyphens/>
      <w:overflowPunct/>
      <w:autoSpaceDE/>
      <w:autoSpaceDN/>
      <w:adjustRightInd/>
      <w:jc w:val="center"/>
    </w:pPr>
    <w:rPr>
      <w:b w:val="0"/>
      <w:bCs w:val="0"/>
      <w:sz w:val="28"/>
      <w:lang w:eastAsia="ar-SA"/>
    </w:rPr>
  </w:style>
  <w:style w:type="paragraph" w:styleId="a8">
    <w:name w:val="header"/>
    <w:basedOn w:val="a1"/>
    <w:link w:val="a9"/>
    <w:uiPriority w:val="99"/>
    <w:rsid w:val="00B05C65"/>
    <w:pPr>
      <w:tabs>
        <w:tab w:val="center" w:pos="4677"/>
        <w:tab w:val="right" w:pos="9355"/>
      </w:tabs>
      <w:textAlignment w:val="baseline"/>
    </w:pPr>
  </w:style>
  <w:style w:type="character" w:customStyle="1" w:styleId="a9">
    <w:name w:val="Верхний колонтитул Знак"/>
    <w:link w:val="a8"/>
    <w:uiPriority w:val="99"/>
    <w:locked/>
    <w:rsid w:val="00D35F95"/>
    <w:rPr>
      <w:b/>
      <w:bCs/>
      <w:sz w:val="25"/>
      <w:lang w:val="ru-RU" w:eastAsia="ru-RU" w:bidi="ar-SA"/>
    </w:rPr>
  </w:style>
  <w:style w:type="character" w:styleId="aa">
    <w:name w:val="page number"/>
    <w:basedOn w:val="a2"/>
    <w:rsid w:val="00B05C65"/>
  </w:style>
  <w:style w:type="paragraph" w:styleId="ab">
    <w:name w:val="footer"/>
    <w:basedOn w:val="a1"/>
    <w:link w:val="ac"/>
    <w:uiPriority w:val="99"/>
    <w:rsid w:val="000827A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35F95"/>
    <w:rPr>
      <w:b/>
      <w:bCs/>
      <w:sz w:val="25"/>
      <w:lang w:val="ru-RU" w:eastAsia="ru-RU" w:bidi="ar-SA"/>
    </w:rPr>
  </w:style>
  <w:style w:type="paragraph" w:styleId="ad">
    <w:name w:val="Balloon Text"/>
    <w:basedOn w:val="a1"/>
    <w:link w:val="ae"/>
    <w:uiPriority w:val="99"/>
    <w:semiHidden/>
    <w:rsid w:val="009774A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locked/>
    <w:rsid w:val="00D35F95"/>
    <w:rPr>
      <w:rFonts w:ascii="Tahoma" w:hAnsi="Tahoma" w:cs="Tahoma"/>
      <w:b/>
      <w:bCs/>
      <w:sz w:val="16"/>
      <w:szCs w:val="16"/>
      <w:lang w:val="ru-RU" w:eastAsia="ru-RU" w:bidi="ar-SA"/>
    </w:rPr>
  </w:style>
  <w:style w:type="paragraph" w:customStyle="1" w:styleId="ConsPlusTitle">
    <w:name w:val="ConsPlusTitle"/>
    <w:rsid w:val="00774125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</w:rPr>
  </w:style>
  <w:style w:type="character" w:styleId="af">
    <w:name w:val="Hyperlink"/>
    <w:uiPriority w:val="99"/>
    <w:rsid w:val="00774125"/>
    <w:rPr>
      <w:rFonts w:cs="Times New Roman"/>
      <w:color w:val="0000FF"/>
      <w:u w:val="single"/>
    </w:rPr>
  </w:style>
  <w:style w:type="character" w:customStyle="1" w:styleId="iceouttxt6">
    <w:name w:val="iceouttxt6"/>
    <w:rsid w:val="00774125"/>
    <w:rPr>
      <w:rFonts w:ascii="Arial" w:hAnsi="Arial" w:cs="Arial"/>
      <w:color w:val="666666"/>
      <w:sz w:val="15"/>
      <w:szCs w:val="15"/>
    </w:rPr>
  </w:style>
  <w:style w:type="character" w:customStyle="1" w:styleId="s1">
    <w:name w:val="s1"/>
    <w:rsid w:val="00774125"/>
    <w:rPr>
      <w:rFonts w:cs="Times New Roman"/>
    </w:rPr>
  </w:style>
  <w:style w:type="character" w:styleId="af0">
    <w:name w:val="Strong"/>
    <w:uiPriority w:val="22"/>
    <w:qFormat/>
    <w:rsid w:val="00D35F95"/>
    <w:rPr>
      <w:b/>
    </w:rPr>
  </w:style>
  <w:style w:type="paragraph" w:styleId="af1">
    <w:name w:val="Normal (Web)"/>
    <w:basedOn w:val="a1"/>
    <w:uiPriority w:val="99"/>
    <w:rsid w:val="00D35F95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 w:val="0"/>
      <w:bCs w:val="0"/>
      <w:color w:val="4E4F4F"/>
      <w:sz w:val="18"/>
      <w:szCs w:val="18"/>
    </w:rPr>
  </w:style>
  <w:style w:type="character" w:styleId="af2">
    <w:name w:val="Emphasis"/>
    <w:qFormat/>
    <w:rsid w:val="00D35F95"/>
    <w:rPr>
      <w:i/>
    </w:rPr>
  </w:style>
  <w:style w:type="character" w:customStyle="1" w:styleId="newsdate2">
    <w:name w:val="newsdate2"/>
    <w:rsid w:val="00D35F95"/>
    <w:rPr>
      <w:color w:val="666666"/>
      <w:sz w:val="23"/>
    </w:rPr>
  </w:style>
  <w:style w:type="character" w:customStyle="1" w:styleId="newsname2">
    <w:name w:val="newsname2"/>
    <w:rsid w:val="00D35F95"/>
    <w:rPr>
      <w:b/>
      <w:sz w:val="17"/>
    </w:rPr>
  </w:style>
  <w:style w:type="character" w:customStyle="1" w:styleId="91">
    <w:name w:val="Знак Знак9"/>
    <w:locked/>
    <w:rsid w:val="00D35F95"/>
    <w:rPr>
      <w:sz w:val="24"/>
    </w:rPr>
  </w:style>
  <w:style w:type="character" w:customStyle="1" w:styleId="31">
    <w:name w:val="Абзац Уровень 3 Знак"/>
    <w:link w:val="32"/>
    <w:locked/>
    <w:rsid w:val="00D35F95"/>
    <w:rPr>
      <w:sz w:val="28"/>
      <w:lang w:val="ru-RU" w:eastAsia="ar-SA" w:bidi="ar-SA"/>
    </w:rPr>
  </w:style>
  <w:style w:type="paragraph" w:customStyle="1" w:styleId="32">
    <w:name w:val="Абзац Уровень 3"/>
    <w:basedOn w:val="a1"/>
    <w:link w:val="31"/>
    <w:rsid w:val="00D35F95"/>
    <w:pPr>
      <w:tabs>
        <w:tab w:val="num" w:pos="1080"/>
      </w:tabs>
      <w:overflowPunct/>
      <w:autoSpaceDE/>
      <w:autoSpaceDN/>
      <w:adjustRightInd/>
      <w:spacing w:line="360" w:lineRule="auto"/>
      <w:ind w:left="1080" w:hanging="720"/>
      <w:jc w:val="both"/>
    </w:pPr>
    <w:rPr>
      <w:b w:val="0"/>
      <w:bCs w:val="0"/>
      <w:sz w:val="28"/>
      <w:lang w:eastAsia="ar-SA"/>
    </w:rPr>
  </w:style>
  <w:style w:type="paragraph" w:styleId="af3">
    <w:name w:val="Document Map"/>
    <w:basedOn w:val="a1"/>
    <w:link w:val="af4"/>
    <w:semiHidden/>
    <w:rsid w:val="00D35F95"/>
    <w:pPr>
      <w:shd w:val="clear" w:color="auto" w:fill="000080"/>
      <w:overflowPunct/>
      <w:autoSpaceDE/>
      <w:autoSpaceDN/>
      <w:adjustRightInd/>
    </w:pPr>
    <w:rPr>
      <w:rFonts w:ascii="Tahoma" w:hAnsi="Tahoma"/>
      <w:b w:val="0"/>
      <w:bCs w:val="0"/>
      <w:sz w:val="16"/>
      <w:szCs w:val="16"/>
    </w:rPr>
  </w:style>
  <w:style w:type="character" w:customStyle="1" w:styleId="af4">
    <w:name w:val="Схема документа Знак"/>
    <w:link w:val="af3"/>
    <w:semiHidden/>
    <w:locked/>
    <w:rsid w:val="00D35F95"/>
    <w:rPr>
      <w:rFonts w:ascii="Tahoma" w:hAnsi="Tahoma"/>
      <w:sz w:val="16"/>
      <w:szCs w:val="16"/>
      <w:lang w:val="ru-RU" w:eastAsia="ru-RU" w:bidi="ar-SA"/>
    </w:rPr>
  </w:style>
  <w:style w:type="paragraph" w:styleId="HTML">
    <w:name w:val="HTML Preformatted"/>
    <w:basedOn w:val="a1"/>
    <w:link w:val="HTML0"/>
    <w:rsid w:val="00D35F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</w:pPr>
    <w:rPr>
      <w:rFonts w:ascii="Courier New" w:hAnsi="Courier New"/>
      <w:b w:val="0"/>
      <w:bCs w:val="0"/>
      <w:sz w:val="20"/>
    </w:rPr>
  </w:style>
  <w:style w:type="character" w:customStyle="1" w:styleId="HTML0">
    <w:name w:val="Стандартный HTML Знак"/>
    <w:link w:val="HTML"/>
    <w:semiHidden/>
    <w:locked/>
    <w:rsid w:val="00D35F95"/>
    <w:rPr>
      <w:rFonts w:ascii="Courier New" w:hAnsi="Courier New"/>
      <w:lang w:val="ru-RU" w:eastAsia="ru-RU" w:bidi="ar-SA"/>
    </w:rPr>
  </w:style>
  <w:style w:type="paragraph" w:styleId="23">
    <w:name w:val="Body Text Indent 2"/>
    <w:aliases w:val="Знак Знак Знак Знак Знак Знак Знак Знак Знак Знак Знак Знак Знак Знак Знак Знак Знак"/>
    <w:basedOn w:val="a1"/>
    <w:link w:val="24"/>
    <w:qFormat/>
    <w:rsid w:val="00D35F95"/>
    <w:pPr>
      <w:overflowPunct/>
      <w:autoSpaceDE/>
      <w:autoSpaceDN/>
      <w:adjustRightInd/>
      <w:spacing w:after="120" w:line="480" w:lineRule="auto"/>
      <w:ind w:left="283"/>
    </w:pPr>
    <w:rPr>
      <w:b w:val="0"/>
      <w:bCs w:val="0"/>
      <w:sz w:val="24"/>
      <w:szCs w:val="24"/>
    </w:rPr>
  </w:style>
  <w:style w:type="character" w:customStyle="1" w:styleId="24">
    <w:name w:val="Основной текст с отступом 2 Знак"/>
    <w:aliases w:val="Знак Знак Знак Знак Знак Знак Знак Знак Знак Знак Знак Знак Знак Знак Знак Знак Знак Знак"/>
    <w:link w:val="23"/>
    <w:locked/>
    <w:rsid w:val="00D35F95"/>
    <w:rPr>
      <w:sz w:val="24"/>
      <w:szCs w:val="24"/>
      <w:lang w:val="ru-RU" w:eastAsia="ru-RU" w:bidi="ar-SA"/>
    </w:rPr>
  </w:style>
  <w:style w:type="paragraph" w:customStyle="1" w:styleId="af5">
    <w:name w:val="Знак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11">
    <w:name w:val="Знак Знак1 Знак Знак Знак Знак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 w:cs="Tahoma"/>
      <w:b w:val="0"/>
      <w:bCs w:val="0"/>
      <w:sz w:val="20"/>
      <w:lang w:val="en-US" w:eastAsia="en-US"/>
    </w:rPr>
  </w:style>
  <w:style w:type="paragraph" w:customStyle="1" w:styleId="ConsNonformat">
    <w:name w:val="ConsNonformat"/>
    <w:rsid w:val="00D35F9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6">
    <w:name w:val="annotation text"/>
    <w:basedOn w:val="a1"/>
    <w:link w:val="af7"/>
    <w:uiPriority w:val="99"/>
    <w:semiHidden/>
    <w:rsid w:val="00D35F95"/>
    <w:pPr>
      <w:overflowPunct/>
      <w:autoSpaceDE/>
      <w:autoSpaceDN/>
      <w:adjustRightInd/>
    </w:pPr>
    <w:rPr>
      <w:b w:val="0"/>
      <w:bCs w:val="0"/>
      <w:sz w:val="20"/>
    </w:rPr>
  </w:style>
  <w:style w:type="character" w:customStyle="1" w:styleId="af7">
    <w:name w:val="Текст примечания Знак"/>
    <w:link w:val="af6"/>
    <w:uiPriority w:val="99"/>
    <w:semiHidden/>
    <w:locked/>
    <w:rsid w:val="00D35F95"/>
    <w:rPr>
      <w:lang w:val="ru-RU" w:eastAsia="ru-RU" w:bidi="ar-SA"/>
    </w:rPr>
  </w:style>
  <w:style w:type="paragraph" w:styleId="af8">
    <w:name w:val="annotation subject"/>
    <w:basedOn w:val="af6"/>
    <w:next w:val="af6"/>
    <w:link w:val="af9"/>
    <w:uiPriority w:val="99"/>
    <w:semiHidden/>
    <w:rsid w:val="00D35F95"/>
    <w:rPr>
      <w:b/>
      <w:bCs/>
    </w:rPr>
  </w:style>
  <w:style w:type="character" w:customStyle="1" w:styleId="af9">
    <w:name w:val="Тема примечания Знак"/>
    <w:link w:val="af8"/>
    <w:uiPriority w:val="99"/>
    <w:semiHidden/>
    <w:locked/>
    <w:rsid w:val="00D35F95"/>
    <w:rPr>
      <w:b/>
      <w:bCs/>
      <w:lang w:val="ru-RU" w:eastAsia="ru-RU" w:bidi="ar-SA"/>
    </w:rPr>
  </w:style>
  <w:style w:type="paragraph" w:customStyle="1" w:styleId="a0">
    <w:name w:val="Текст статьи маркированный"/>
    <w:basedOn w:val="a1"/>
    <w:link w:val="afa"/>
    <w:qFormat/>
    <w:rsid w:val="00D35F95"/>
    <w:pPr>
      <w:numPr>
        <w:numId w:val="1"/>
      </w:numPr>
      <w:tabs>
        <w:tab w:val="left" w:pos="851"/>
      </w:tabs>
      <w:overflowPunct/>
      <w:autoSpaceDE/>
      <w:autoSpaceDN/>
      <w:adjustRightInd/>
      <w:spacing w:line="360" w:lineRule="auto"/>
      <w:ind w:firstLine="567"/>
      <w:jc w:val="both"/>
    </w:pPr>
    <w:rPr>
      <w:b w:val="0"/>
      <w:bCs w:val="0"/>
      <w:sz w:val="24"/>
      <w:lang w:val="x-none" w:eastAsia="x-none"/>
    </w:rPr>
  </w:style>
  <w:style w:type="character" w:customStyle="1" w:styleId="afa">
    <w:name w:val="Текст статьи маркированный Знак"/>
    <w:link w:val="a0"/>
    <w:locked/>
    <w:rsid w:val="00D35F95"/>
    <w:rPr>
      <w:sz w:val="24"/>
      <w:lang w:val="x-none" w:eastAsia="x-none" w:bidi="ar-SA"/>
    </w:rPr>
  </w:style>
  <w:style w:type="paragraph" w:customStyle="1" w:styleId="a">
    <w:name w:val="Текст статьми нумерованный"/>
    <w:basedOn w:val="a1"/>
    <w:link w:val="afb"/>
    <w:qFormat/>
    <w:rsid w:val="00D35F95"/>
    <w:pPr>
      <w:numPr>
        <w:numId w:val="2"/>
      </w:numPr>
      <w:overflowPunct/>
      <w:autoSpaceDE/>
      <w:autoSpaceDN/>
      <w:adjustRightInd/>
      <w:spacing w:line="360" w:lineRule="auto"/>
      <w:jc w:val="both"/>
    </w:pPr>
    <w:rPr>
      <w:b w:val="0"/>
      <w:bCs w:val="0"/>
      <w:sz w:val="24"/>
      <w:lang w:val="x-none" w:eastAsia="x-none"/>
    </w:rPr>
  </w:style>
  <w:style w:type="character" w:customStyle="1" w:styleId="afb">
    <w:name w:val="Текст статьми нумерованный Знак"/>
    <w:link w:val="a"/>
    <w:locked/>
    <w:rsid w:val="00D35F95"/>
    <w:rPr>
      <w:sz w:val="24"/>
      <w:lang w:val="x-none" w:eastAsia="x-none" w:bidi="ar-SA"/>
    </w:rPr>
  </w:style>
  <w:style w:type="paragraph" w:customStyle="1" w:styleId="afc">
    <w:name w:val="Текст статьи"/>
    <w:basedOn w:val="a1"/>
    <w:link w:val="afd"/>
    <w:qFormat/>
    <w:rsid w:val="00D35F95"/>
    <w:pPr>
      <w:overflowPunct/>
      <w:autoSpaceDE/>
      <w:autoSpaceDN/>
      <w:adjustRightInd/>
      <w:spacing w:line="360" w:lineRule="auto"/>
      <w:ind w:firstLine="567"/>
      <w:jc w:val="both"/>
    </w:pPr>
    <w:rPr>
      <w:b w:val="0"/>
      <w:bCs w:val="0"/>
      <w:sz w:val="24"/>
      <w:lang w:val="x-none" w:eastAsia="x-none"/>
    </w:rPr>
  </w:style>
  <w:style w:type="character" w:customStyle="1" w:styleId="afd">
    <w:name w:val="Текст статьи Знак"/>
    <w:link w:val="afc"/>
    <w:locked/>
    <w:rsid w:val="00D35F95"/>
    <w:rPr>
      <w:sz w:val="24"/>
      <w:lang w:val="x-none" w:eastAsia="x-none" w:bidi="ar-SA"/>
    </w:rPr>
  </w:style>
  <w:style w:type="paragraph" w:customStyle="1" w:styleId="Default">
    <w:name w:val="Default"/>
    <w:rsid w:val="00D35F9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paragraph" w:customStyle="1" w:styleId="12">
    <w:name w:val="Абзац списка1"/>
    <w:basedOn w:val="a1"/>
    <w:qFormat/>
    <w:rsid w:val="00D35F95"/>
    <w:pPr>
      <w:suppressAutoHyphens/>
      <w:overflowPunct/>
      <w:autoSpaceDE/>
      <w:autoSpaceDN/>
      <w:adjustRightInd/>
      <w:ind w:left="720"/>
      <w:contextualSpacing/>
    </w:pPr>
    <w:rPr>
      <w:b w:val="0"/>
      <w:bCs w:val="0"/>
      <w:sz w:val="28"/>
      <w:szCs w:val="22"/>
      <w:lang w:eastAsia="ar-SA"/>
    </w:rPr>
  </w:style>
  <w:style w:type="paragraph" w:customStyle="1" w:styleId="a00">
    <w:name w:val="a0"/>
    <w:basedOn w:val="a1"/>
    <w:rsid w:val="00D35F95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highlight">
    <w:name w:val="highlight"/>
    <w:rsid w:val="00D35F95"/>
  </w:style>
  <w:style w:type="character" w:customStyle="1" w:styleId="blk">
    <w:name w:val="blk"/>
    <w:rsid w:val="00D35F95"/>
  </w:style>
  <w:style w:type="paragraph" w:customStyle="1" w:styleId="13">
    <w:name w:val="Знак1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14">
    <w:name w:val="Без интервала1"/>
    <w:basedOn w:val="a1"/>
    <w:qFormat/>
    <w:rsid w:val="00D35F95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25">
    <w:name w:val="Знак2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33">
    <w:name w:val="Знак3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40">
    <w:name w:val="Знак4"/>
    <w:basedOn w:val="a1"/>
    <w:rsid w:val="00D35F95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styleId="afe">
    <w:name w:val="endnote text"/>
    <w:basedOn w:val="a1"/>
    <w:rsid w:val="00D35F95"/>
    <w:pPr>
      <w:overflowPunct/>
      <w:autoSpaceDE/>
      <w:autoSpaceDN/>
      <w:adjustRightInd/>
    </w:pPr>
    <w:rPr>
      <w:b w:val="0"/>
      <w:bCs w:val="0"/>
      <w:sz w:val="20"/>
    </w:rPr>
  </w:style>
  <w:style w:type="character" w:styleId="aff">
    <w:name w:val="endnote reference"/>
    <w:rsid w:val="00D35F95"/>
    <w:rPr>
      <w:vertAlign w:val="superscript"/>
    </w:rPr>
  </w:style>
  <w:style w:type="paragraph" w:styleId="aff0">
    <w:name w:val="footnote text"/>
    <w:basedOn w:val="a1"/>
    <w:rsid w:val="00D35F95"/>
    <w:pPr>
      <w:overflowPunct/>
      <w:autoSpaceDE/>
      <w:autoSpaceDN/>
      <w:adjustRightInd/>
    </w:pPr>
    <w:rPr>
      <w:b w:val="0"/>
      <w:bCs w:val="0"/>
      <w:sz w:val="20"/>
    </w:rPr>
  </w:style>
  <w:style w:type="character" w:styleId="aff1">
    <w:name w:val="footnote reference"/>
    <w:rsid w:val="00D35F95"/>
    <w:rPr>
      <w:vertAlign w:val="superscript"/>
    </w:rPr>
  </w:style>
  <w:style w:type="paragraph" w:styleId="aff2">
    <w:name w:val="Body Text"/>
    <w:basedOn w:val="a1"/>
    <w:rsid w:val="0036120F"/>
    <w:pPr>
      <w:spacing w:after="120"/>
    </w:pPr>
  </w:style>
  <w:style w:type="paragraph" w:customStyle="1" w:styleId="ConsPlusNonformat">
    <w:name w:val="ConsPlusNonformat"/>
    <w:rsid w:val="0036120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f3">
    <w:name w:val="Table Grid"/>
    <w:basedOn w:val="a3"/>
    <w:rsid w:val="003612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4">
    <w:name w:val="Содержимое таблицы"/>
    <w:basedOn w:val="a1"/>
    <w:rsid w:val="0036120F"/>
    <w:pPr>
      <w:suppressLineNumbers/>
      <w:suppressAutoHyphens/>
      <w:overflowPunct/>
      <w:autoSpaceDE/>
      <w:autoSpaceDN/>
      <w:adjustRightInd/>
    </w:pPr>
    <w:rPr>
      <w:b w:val="0"/>
      <w:bCs w:val="0"/>
      <w:sz w:val="20"/>
      <w:lang w:eastAsia="zh-CN"/>
    </w:rPr>
  </w:style>
  <w:style w:type="character" w:customStyle="1" w:styleId="140">
    <w:name w:val="Знак Знак14"/>
    <w:rsid w:val="0036120F"/>
    <w:rPr>
      <w:sz w:val="24"/>
    </w:rPr>
  </w:style>
  <w:style w:type="paragraph" w:customStyle="1" w:styleId="aff5">
    <w:name w:val="Название"/>
    <w:basedOn w:val="a1"/>
    <w:qFormat/>
    <w:rsid w:val="0036120F"/>
    <w:pPr>
      <w:overflowPunct/>
      <w:autoSpaceDE/>
      <w:autoSpaceDN/>
      <w:adjustRightInd/>
      <w:ind w:firstLine="284"/>
      <w:jc w:val="center"/>
    </w:pPr>
    <w:rPr>
      <w:bCs w:val="0"/>
      <w:sz w:val="28"/>
      <w:lang w:val="x-none" w:eastAsia="x-none"/>
    </w:rPr>
  </w:style>
  <w:style w:type="paragraph" w:styleId="34">
    <w:name w:val="Body Text Indent 3"/>
    <w:basedOn w:val="a1"/>
    <w:rsid w:val="0036120F"/>
    <w:pPr>
      <w:overflowPunct/>
      <w:autoSpaceDE/>
      <w:autoSpaceDN/>
      <w:adjustRightInd/>
      <w:ind w:firstLine="720"/>
      <w:jc w:val="both"/>
    </w:pPr>
    <w:rPr>
      <w:b w:val="0"/>
      <w:bCs w:val="0"/>
      <w:sz w:val="24"/>
      <w:lang w:val="x-none" w:eastAsia="x-none"/>
    </w:rPr>
  </w:style>
  <w:style w:type="paragraph" w:styleId="35">
    <w:name w:val="Body Text 3"/>
    <w:basedOn w:val="a1"/>
    <w:rsid w:val="0036120F"/>
    <w:pPr>
      <w:overflowPunct/>
      <w:autoSpaceDE/>
      <w:autoSpaceDN/>
      <w:adjustRightInd/>
      <w:spacing w:after="120"/>
    </w:pPr>
    <w:rPr>
      <w:b w:val="0"/>
      <w:bCs w:val="0"/>
      <w:sz w:val="16"/>
      <w:szCs w:val="16"/>
      <w:lang w:val="x-none" w:eastAsia="x-none"/>
    </w:rPr>
  </w:style>
  <w:style w:type="paragraph" w:customStyle="1" w:styleId="aff6">
    <w:name w:val="Знак Знак 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aff7">
    <w:name w:val="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paragraph" w:customStyle="1" w:styleId="fn2r">
    <w:name w:val="fn2r"/>
    <w:basedOn w:val="a1"/>
    <w:rsid w:val="0036120F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ConsPlusCell">
    <w:name w:val="ConsPlusCell"/>
    <w:rsid w:val="003612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f8">
    <w:name w:val="Знак Знак Знак 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</w:pPr>
    <w:rPr>
      <w:rFonts w:ascii="Tahoma" w:hAnsi="Tahoma" w:cs="Tahoma"/>
      <w:b w:val="0"/>
      <w:bCs w:val="0"/>
      <w:sz w:val="20"/>
      <w:lang w:val="en-US" w:eastAsia="en-US"/>
    </w:rPr>
  </w:style>
  <w:style w:type="paragraph" w:customStyle="1" w:styleId="aff9">
    <w:name w:val="Знак Знак Знак Знак Знак Знак 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 w:cs="Tahoma"/>
      <w:b w:val="0"/>
      <w:bCs w:val="0"/>
      <w:sz w:val="20"/>
      <w:lang w:val="en-US" w:eastAsia="en-US"/>
    </w:rPr>
  </w:style>
  <w:style w:type="paragraph" w:customStyle="1" w:styleId="affa">
    <w:name w:val="Знак Знак Знак Знак Знак"/>
    <w:basedOn w:val="a1"/>
    <w:rsid w:val="0036120F"/>
    <w:pPr>
      <w:overflowPunct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b w:val="0"/>
      <w:bCs w:val="0"/>
      <w:sz w:val="20"/>
      <w:lang w:val="en-US" w:eastAsia="en-US"/>
    </w:rPr>
  </w:style>
  <w:style w:type="character" w:customStyle="1" w:styleId="Absatz-Standardschriftart">
    <w:name w:val="Absatz-Standardschriftart"/>
    <w:rsid w:val="0036120F"/>
  </w:style>
  <w:style w:type="character" w:customStyle="1" w:styleId="WW8Num2z2">
    <w:name w:val="WW8Num2z2"/>
    <w:rsid w:val="0036120F"/>
    <w:rPr>
      <w:sz w:val="28"/>
      <w:szCs w:val="28"/>
    </w:rPr>
  </w:style>
  <w:style w:type="character" w:customStyle="1" w:styleId="26">
    <w:name w:val="Основной шрифт абзаца2"/>
    <w:rsid w:val="0036120F"/>
  </w:style>
  <w:style w:type="character" w:customStyle="1" w:styleId="WW8Num2z0">
    <w:name w:val="WW8Num2z0"/>
    <w:rsid w:val="0036120F"/>
    <w:rPr>
      <w:sz w:val="28"/>
      <w:szCs w:val="28"/>
    </w:rPr>
  </w:style>
  <w:style w:type="character" w:customStyle="1" w:styleId="WW8Num3z0">
    <w:name w:val="WW8Num3z0"/>
    <w:rsid w:val="0036120F"/>
    <w:rPr>
      <w:rFonts w:ascii="Symbol" w:hAnsi="Symbol" w:cs="OpenSymbol"/>
    </w:rPr>
  </w:style>
  <w:style w:type="character" w:customStyle="1" w:styleId="WW8Num4z0">
    <w:name w:val="WW8Num4z0"/>
    <w:rsid w:val="0036120F"/>
    <w:rPr>
      <w:b/>
      <w:bCs/>
      <w:sz w:val="28"/>
      <w:szCs w:val="28"/>
    </w:rPr>
  </w:style>
  <w:style w:type="character" w:customStyle="1" w:styleId="WW8Num5z2">
    <w:name w:val="WW8Num5z2"/>
    <w:rsid w:val="0036120F"/>
    <w:rPr>
      <w:sz w:val="28"/>
      <w:szCs w:val="28"/>
    </w:rPr>
  </w:style>
  <w:style w:type="character" w:customStyle="1" w:styleId="WW-Absatz-Standardschriftart">
    <w:name w:val="WW-Absatz-Standardschriftart"/>
    <w:rsid w:val="0036120F"/>
  </w:style>
  <w:style w:type="character" w:customStyle="1" w:styleId="WW-Absatz-Standardschriftart1">
    <w:name w:val="WW-Absatz-Standardschriftart1"/>
    <w:rsid w:val="0036120F"/>
  </w:style>
  <w:style w:type="character" w:customStyle="1" w:styleId="WW-Absatz-Standardschriftart11">
    <w:name w:val="WW-Absatz-Standardschriftart11"/>
    <w:rsid w:val="0036120F"/>
  </w:style>
  <w:style w:type="character" w:customStyle="1" w:styleId="WW-Absatz-Standardschriftart111">
    <w:name w:val="WW-Absatz-Standardschriftart111"/>
    <w:rsid w:val="0036120F"/>
  </w:style>
  <w:style w:type="character" w:customStyle="1" w:styleId="15">
    <w:name w:val="Основной шрифт абзаца1"/>
    <w:rsid w:val="0036120F"/>
  </w:style>
  <w:style w:type="character" w:customStyle="1" w:styleId="FontStyle40">
    <w:name w:val="Font Style40"/>
    <w:rsid w:val="0036120F"/>
    <w:rPr>
      <w:rFonts w:ascii="Times New Roman" w:hAnsi="Times New Roman" w:cs="Times New Roman"/>
      <w:sz w:val="22"/>
      <w:szCs w:val="22"/>
    </w:rPr>
  </w:style>
  <w:style w:type="character" w:customStyle="1" w:styleId="affb">
    <w:name w:val="Символ нумерации"/>
    <w:rsid w:val="0036120F"/>
    <w:rPr>
      <w:sz w:val="28"/>
      <w:szCs w:val="28"/>
    </w:rPr>
  </w:style>
  <w:style w:type="character" w:customStyle="1" w:styleId="affc">
    <w:name w:val="Маркеры списка"/>
    <w:rsid w:val="0036120F"/>
    <w:rPr>
      <w:rFonts w:ascii="OpenSymbol" w:eastAsia="OpenSymbol" w:hAnsi="OpenSymbol" w:cs="OpenSymbol"/>
    </w:rPr>
  </w:style>
  <w:style w:type="character" w:customStyle="1" w:styleId="36">
    <w:name w:val="Основной текст 3 Знак Знак Знак"/>
    <w:rsid w:val="0036120F"/>
    <w:rPr>
      <w:sz w:val="16"/>
      <w:szCs w:val="16"/>
      <w:lang w:val="ru-RU" w:bidi="ar-SA"/>
    </w:rPr>
  </w:style>
  <w:style w:type="paragraph" w:styleId="affd">
    <w:name w:val="Title"/>
    <w:basedOn w:val="a1"/>
    <w:next w:val="aff2"/>
    <w:rsid w:val="0036120F"/>
    <w:pPr>
      <w:keepNext/>
      <w:suppressAutoHyphens/>
      <w:overflowPunct/>
      <w:autoSpaceDE/>
      <w:autoSpaceDN/>
      <w:adjustRightInd/>
      <w:spacing w:before="240" w:after="120"/>
    </w:pPr>
    <w:rPr>
      <w:rFonts w:ascii="Arial" w:eastAsia="Arial Unicode MS" w:hAnsi="Arial" w:cs="Mangal"/>
      <w:b w:val="0"/>
      <w:bCs w:val="0"/>
      <w:sz w:val="28"/>
      <w:szCs w:val="28"/>
      <w:lang w:eastAsia="zh-CN"/>
    </w:rPr>
  </w:style>
  <w:style w:type="paragraph" w:styleId="affe">
    <w:name w:val="List"/>
    <w:basedOn w:val="aff2"/>
    <w:rsid w:val="0036120F"/>
    <w:pPr>
      <w:suppressAutoHyphens/>
      <w:overflowPunct/>
      <w:autoSpaceDE/>
      <w:autoSpaceDN/>
      <w:adjustRightInd/>
    </w:pPr>
    <w:rPr>
      <w:rFonts w:cs="Mangal"/>
      <w:b w:val="0"/>
      <w:bCs w:val="0"/>
      <w:sz w:val="20"/>
      <w:lang w:val="x-none" w:eastAsia="zh-CN"/>
    </w:rPr>
  </w:style>
  <w:style w:type="paragraph" w:styleId="afff">
    <w:name w:val="caption"/>
    <w:basedOn w:val="a1"/>
    <w:qFormat/>
    <w:rsid w:val="0036120F"/>
    <w:pPr>
      <w:suppressLineNumbers/>
      <w:suppressAutoHyphens/>
      <w:overflowPunct/>
      <w:autoSpaceDE/>
      <w:autoSpaceDN/>
      <w:adjustRightInd/>
      <w:spacing w:before="120" w:after="120"/>
    </w:pPr>
    <w:rPr>
      <w:rFonts w:cs="Mangal"/>
      <w:b w:val="0"/>
      <w:bCs w:val="0"/>
      <w:i/>
      <w:iCs/>
      <w:sz w:val="24"/>
      <w:szCs w:val="24"/>
      <w:lang w:eastAsia="zh-CN"/>
    </w:rPr>
  </w:style>
  <w:style w:type="paragraph" w:customStyle="1" w:styleId="27">
    <w:name w:val="Указатель2"/>
    <w:basedOn w:val="a1"/>
    <w:rsid w:val="0036120F"/>
    <w:pPr>
      <w:suppressLineNumbers/>
      <w:suppressAutoHyphens/>
      <w:overflowPunct/>
      <w:autoSpaceDE/>
      <w:autoSpaceDN/>
      <w:adjustRightInd/>
    </w:pPr>
    <w:rPr>
      <w:rFonts w:cs="Mangal"/>
      <w:b w:val="0"/>
      <w:bCs w:val="0"/>
      <w:sz w:val="20"/>
      <w:lang w:eastAsia="zh-CN"/>
    </w:rPr>
  </w:style>
  <w:style w:type="paragraph" w:customStyle="1" w:styleId="16">
    <w:name w:val="Название1"/>
    <w:basedOn w:val="a1"/>
    <w:rsid w:val="0036120F"/>
    <w:pPr>
      <w:suppressLineNumbers/>
      <w:suppressAutoHyphens/>
      <w:overflowPunct/>
      <w:autoSpaceDE/>
      <w:autoSpaceDN/>
      <w:adjustRightInd/>
      <w:spacing w:before="120" w:after="120"/>
    </w:pPr>
    <w:rPr>
      <w:rFonts w:cs="Mangal"/>
      <w:b w:val="0"/>
      <w:bCs w:val="0"/>
      <w:i/>
      <w:iCs/>
      <w:sz w:val="24"/>
      <w:szCs w:val="24"/>
      <w:lang w:eastAsia="zh-CN"/>
    </w:rPr>
  </w:style>
  <w:style w:type="paragraph" w:customStyle="1" w:styleId="17">
    <w:name w:val="Указатель1"/>
    <w:basedOn w:val="a1"/>
    <w:rsid w:val="0036120F"/>
    <w:pPr>
      <w:suppressLineNumbers/>
      <w:suppressAutoHyphens/>
      <w:overflowPunct/>
      <w:autoSpaceDE/>
      <w:autoSpaceDN/>
      <w:adjustRightInd/>
    </w:pPr>
    <w:rPr>
      <w:rFonts w:cs="Mangal"/>
      <w:b w:val="0"/>
      <w:bCs w:val="0"/>
      <w:sz w:val="20"/>
      <w:lang w:eastAsia="zh-CN"/>
    </w:rPr>
  </w:style>
  <w:style w:type="paragraph" w:customStyle="1" w:styleId="310">
    <w:name w:val="Основной текст 31"/>
    <w:basedOn w:val="a1"/>
    <w:rsid w:val="0036120F"/>
    <w:pPr>
      <w:suppressAutoHyphens/>
      <w:overflowPunct/>
      <w:autoSpaceDE/>
      <w:autoSpaceDN/>
      <w:adjustRightInd/>
      <w:spacing w:after="120"/>
    </w:pPr>
    <w:rPr>
      <w:b w:val="0"/>
      <w:bCs w:val="0"/>
      <w:sz w:val="16"/>
      <w:szCs w:val="16"/>
      <w:lang w:eastAsia="zh-CN"/>
    </w:rPr>
  </w:style>
  <w:style w:type="paragraph" w:customStyle="1" w:styleId="afff0">
    <w:name w:val="Заголовок таблицы"/>
    <w:basedOn w:val="aff4"/>
    <w:rsid w:val="0036120F"/>
    <w:pPr>
      <w:jc w:val="center"/>
    </w:pPr>
    <w:rPr>
      <w:b/>
      <w:bCs/>
    </w:rPr>
  </w:style>
  <w:style w:type="paragraph" w:customStyle="1" w:styleId="afff1">
    <w:name w:val="Содержимое врезки"/>
    <w:basedOn w:val="aff2"/>
    <w:rsid w:val="0036120F"/>
    <w:pPr>
      <w:suppressAutoHyphens/>
      <w:overflowPunct/>
      <w:autoSpaceDE/>
      <w:autoSpaceDN/>
      <w:adjustRightInd/>
    </w:pPr>
    <w:rPr>
      <w:b w:val="0"/>
      <w:bCs w:val="0"/>
      <w:sz w:val="20"/>
      <w:lang w:val="x-none" w:eastAsia="zh-CN"/>
    </w:rPr>
  </w:style>
  <w:style w:type="paragraph" w:customStyle="1" w:styleId="211">
    <w:name w:val="Основной текст с отступом 21"/>
    <w:basedOn w:val="a1"/>
    <w:rsid w:val="0036120F"/>
    <w:pPr>
      <w:suppressAutoHyphens/>
      <w:overflowPunct/>
      <w:autoSpaceDE/>
      <w:autoSpaceDN/>
      <w:adjustRightInd/>
      <w:ind w:firstLine="284"/>
      <w:jc w:val="center"/>
    </w:pPr>
    <w:rPr>
      <w:bCs w:val="0"/>
      <w:sz w:val="40"/>
      <w:lang w:eastAsia="zh-CN"/>
    </w:rPr>
  </w:style>
  <w:style w:type="paragraph" w:customStyle="1" w:styleId="afff2">
    <w:name w:val="Знак Знак Знак Знак Знак"/>
    <w:basedOn w:val="a1"/>
    <w:rsid w:val="0036120F"/>
    <w:pPr>
      <w:overflowPunct/>
      <w:autoSpaceDE/>
      <w:autoSpaceDN/>
      <w:adjustRightInd/>
      <w:spacing w:before="280" w:after="280"/>
      <w:jc w:val="both"/>
    </w:pPr>
    <w:rPr>
      <w:rFonts w:ascii="Tahoma" w:hAnsi="Tahoma" w:cs="Tahoma"/>
      <w:b w:val="0"/>
      <w:bCs w:val="0"/>
      <w:sz w:val="20"/>
      <w:lang w:val="en-US" w:eastAsia="zh-CN"/>
    </w:rPr>
  </w:style>
  <w:style w:type="paragraph" w:customStyle="1" w:styleId="320">
    <w:name w:val="Основной текст 32"/>
    <w:basedOn w:val="a1"/>
    <w:rsid w:val="0036120F"/>
    <w:pPr>
      <w:overflowPunct/>
      <w:autoSpaceDE/>
      <w:autoSpaceDN/>
      <w:adjustRightInd/>
      <w:spacing w:after="120"/>
    </w:pPr>
    <w:rPr>
      <w:b w:val="0"/>
      <w:bCs w:val="0"/>
      <w:sz w:val="16"/>
      <w:szCs w:val="16"/>
      <w:lang w:eastAsia="zh-CN"/>
    </w:rPr>
  </w:style>
  <w:style w:type="paragraph" w:customStyle="1" w:styleId="220">
    <w:name w:val="Основной текст с отступом 22"/>
    <w:basedOn w:val="a1"/>
    <w:rsid w:val="0036120F"/>
    <w:pPr>
      <w:suppressAutoHyphens/>
      <w:overflowPunct/>
      <w:autoSpaceDE/>
      <w:autoSpaceDN/>
      <w:adjustRightInd/>
      <w:spacing w:after="120" w:line="480" w:lineRule="auto"/>
      <w:ind w:left="283"/>
    </w:pPr>
    <w:rPr>
      <w:b w:val="0"/>
      <w:bCs w:val="0"/>
      <w:sz w:val="20"/>
      <w:lang w:eastAsia="zh-CN"/>
    </w:rPr>
  </w:style>
  <w:style w:type="paragraph" w:customStyle="1" w:styleId="2TimesNewRoman">
    <w:name w:val="Стиль Заголовок 2 + Times New Roman По ширине"/>
    <w:basedOn w:val="2"/>
    <w:rsid w:val="0036120F"/>
    <w:pPr>
      <w:suppressAutoHyphens/>
      <w:overflowPunct/>
      <w:autoSpaceDE/>
      <w:autoSpaceDN/>
      <w:adjustRightInd/>
      <w:spacing w:after="240"/>
      <w:jc w:val="both"/>
    </w:pPr>
    <w:rPr>
      <w:rFonts w:ascii="Times New Roman" w:hAnsi="Times New Roman" w:cs="Times New Roman"/>
      <w:szCs w:val="20"/>
      <w:lang w:val="x-none" w:eastAsia="zh-CN"/>
    </w:rPr>
  </w:style>
  <w:style w:type="paragraph" w:customStyle="1" w:styleId="18">
    <w:name w:val="Знак1"/>
    <w:basedOn w:val="a1"/>
    <w:rsid w:val="0036120F"/>
    <w:pPr>
      <w:tabs>
        <w:tab w:val="num" w:pos="360"/>
      </w:tabs>
      <w:overflowPunct/>
      <w:autoSpaceDE/>
      <w:autoSpaceDN/>
      <w:adjustRightInd/>
      <w:spacing w:after="160" w:line="240" w:lineRule="exact"/>
    </w:pPr>
    <w:rPr>
      <w:rFonts w:ascii="Verdana" w:hAnsi="Verdana" w:cs="Verdana"/>
      <w:b w:val="0"/>
      <w:bCs w:val="0"/>
      <w:sz w:val="20"/>
      <w:lang w:val="en-US" w:eastAsia="en-US"/>
    </w:rPr>
  </w:style>
  <w:style w:type="paragraph" w:styleId="afff3">
    <w:name w:val="No Spacing"/>
    <w:qFormat/>
    <w:rsid w:val="0036120F"/>
    <w:rPr>
      <w:rFonts w:ascii="Calibri" w:eastAsia="Calibri" w:hAnsi="Calibri"/>
      <w:sz w:val="22"/>
      <w:szCs w:val="22"/>
      <w:lang w:eastAsia="en-US"/>
    </w:rPr>
  </w:style>
  <w:style w:type="paragraph" w:styleId="afff4">
    <w:name w:val="List Paragraph"/>
    <w:aliases w:val="it_List1,Ненумерованный список,основной диплом,Введение,Список2,Абзац вправо-1,List Paragraph1,Абзац вправо-11,List Paragraph11,Абзац вправо-12,List Paragraph12,Абзац вправо-111,List Paragraph111,Абзац вправо-13,List Paragraph13,СПИСКИ"/>
    <w:basedOn w:val="a1"/>
    <w:link w:val="afff5"/>
    <w:uiPriority w:val="34"/>
    <w:qFormat/>
    <w:rsid w:val="0036120F"/>
    <w:pPr>
      <w:overflowPunct/>
      <w:autoSpaceDE/>
      <w:autoSpaceDN/>
      <w:adjustRightInd/>
      <w:spacing w:after="200" w:line="276" w:lineRule="auto"/>
      <w:ind w:left="720"/>
      <w:contextualSpacing/>
    </w:pPr>
    <w:rPr>
      <w:rFonts w:eastAsia="Calibri"/>
      <w:b w:val="0"/>
      <w:bCs w:val="0"/>
      <w:sz w:val="28"/>
      <w:szCs w:val="28"/>
      <w:lang w:eastAsia="en-US"/>
    </w:rPr>
  </w:style>
  <w:style w:type="character" w:customStyle="1" w:styleId="FontStyle47">
    <w:name w:val="Font Style47"/>
    <w:rsid w:val="0036120F"/>
    <w:rPr>
      <w:rFonts w:ascii="Times New Roman" w:hAnsi="Times New Roman" w:cs="Times New Roman"/>
      <w:i/>
      <w:iCs/>
      <w:sz w:val="22"/>
      <w:szCs w:val="22"/>
    </w:rPr>
  </w:style>
  <w:style w:type="paragraph" w:customStyle="1" w:styleId="ConsTitle">
    <w:name w:val="ConsTitle"/>
    <w:rsid w:val="00F22D6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headertexttopleveltextcentertext">
    <w:name w:val="headertext topleveltext centertext"/>
    <w:basedOn w:val="a1"/>
    <w:rsid w:val="004444B8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customStyle="1" w:styleId="formattexttopleveltext">
    <w:name w:val="formattext topleveltext"/>
    <w:basedOn w:val="a1"/>
    <w:rsid w:val="004444B8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paragraph" w:styleId="afff6">
    <w:name w:val="Subtitle"/>
    <w:basedOn w:val="a1"/>
    <w:qFormat/>
    <w:rsid w:val="00870863"/>
    <w:pPr>
      <w:overflowPunct/>
      <w:autoSpaceDE/>
      <w:autoSpaceDN/>
      <w:adjustRightInd/>
      <w:jc w:val="center"/>
    </w:pPr>
    <w:rPr>
      <w:bCs w:val="0"/>
      <w:sz w:val="32"/>
    </w:rPr>
  </w:style>
  <w:style w:type="paragraph" w:styleId="afff7">
    <w:name w:val="Plain Text"/>
    <w:basedOn w:val="a1"/>
    <w:link w:val="afff8"/>
    <w:rsid w:val="00AE380D"/>
    <w:pPr>
      <w:overflowPunct/>
      <w:autoSpaceDE/>
      <w:autoSpaceDN/>
      <w:adjustRightInd/>
    </w:pPr>
    <w:rPr>
      <w:rFonts w:ascii="Courier New" w:hAnsi="Courier New" w:cs="Courier New"/>
      <w:b w:val="0"/>
      <w:bCs w:val="0"/>
      <w:sz w:val="20"/>
    </w:rPr>
  </w:style>
  <w:style w:type="character" w:customStyle="1" w:styleId="afff8">
    <w:name w:val="Текст Знак"/>
    <w:link w:val="afff7"/>
    <w:locked/>
    <w:rsid w:val="00AE380D"/>
    <w:rPr>
      <w:rFonts w:ascii="Courier New" w:hAnsi="Courier New" w:cs="Courier New"/>
      <w:lang w:val="ru-RU" w:eastAsia="ru-RU" w:bidi="ar-SA"/>
    </w:rPr>
  </w:style>
  <w:style w:type="character" w:customStyle="1" w:styleId="28">
    <w:name w:val="Основной текст (2)_"/>
    <w:link w:val="29"/>
    <w:rsid w:val="004F40DB"/>
    <w:rPr>
      <w:sz w:val="28"/>
      <w:szCs w:val="28"/>
      <w:shd w:val="clear" w:color="auto" w:fill="FFFFFF"/>
    </w:rPr>
  </w:style>
  <w:style w:type="paragraph" w:customStyle="1" w:styleId="29">
    <w:name w:val="Основной текст (2)"/>
    <w:basedOn w:val="a1"/>
    <w:link w:val="28"/>
    <w:rsid w:val="004F40DB"/>
    <w:pPr>
      <w:widowControl w:val="0"/>
      <w:shd w:val="clear" w:color="auto" w:fill="FFFFFF"/>
      <w:overflowPunct/>
      <w:autoSpaceDE/>
      <w:autoSpaceDN/>
      <w:adjustRightInd/>
      <w:spacing w:before="120" w:after="480" w:line="0" w:lineRule="atLeast"/>
      <w:jc w:val="center"/>
    </w:pPr>
    <w:rPr>
      <w:b w:val="0"/>
      <w:bCs w:val="0"/>
      <w:sz w:val="28"/>
      <w:szCs w:val="28"/>
    </w:rPr>
  </w:style>
  <w:style w:type="numbering" w:customStyle="1" w:styleId="19">
    <w:name w:val="Нет списка1"/>
    <w:next w:val="a4"/>
    <w:uiPriority w:val="99"/>
    <w:semiHidden/>
    <w:unhideWhenUsed/>
    <w:rsid w:val="0080708C"/>
  </w:style>
  <w:style w:type="paragraph" w:customStyle="1" w:styleId="formattext">
    <w:name w:val="formattext"/>
    <w:basedOn w:val="a1"/>
    <w:rsid w:val="0080708C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4"/>
      <w:szCs w:val="24"/>
    </w:rPr>
  </w:style>
  <w:style w:type="character" w:customStyle="1" w:styleId="afff5">
    <w:name w:val="Абзац списка Знак"/>
    <w:aliases w:val="it_List1 Знак,Ненумерованный список Знак,основной диплом Знак,Введение Знак,Список2 Знак,Абзац вправо-1 Знак,List Paragraph1 Знак,Абзац вправо-11 Знак,List Paragraph11 Знак,Абзац вправо-12 Знак,List Paragraph12 Знак,СПИСКИ Знак"/>
    <w:link w:val="afff4"/>
    <w:uiPriority w:val="34"/>
    <w:qFormat/>
    <w:rsid w:val="0080708C"/>
    <w:rPr>
      <w:rFonts w:eastAsia="Calibri"/>
      <w:sz w:val="28"/>
      <w:szCs w:val="28"/>
      <w:lang w:eastAsia="en-US"/>
    </w:rPr>
  </w:style>
  <w:style w:type="numbering" w:customStyle="1" w:styleId="1ai11">
    <w:name w:val="1 / a / i11"/>
    <w:basedOn w:val="a4"/>
    <w:next w:val="1ai"/>
    <w:rsid w:val="0080708C"/>
    <w:pPr>
      <w:numPr>
        <w:numId w:val="13"/>
      </w:numPr>
    </w:pPr>
  </w:style>
  <w:style w:type="numbering" w:styleId="1ai">
    <w:name w:val="Outline List 1"/>
    <w:basedOn w:val="a4"/>
    <w:uiPriority w:val="99"/>
    <w:unhideWhenUsed/>
    <w:rsid w:val="0080708C"/>
  </w:style>
  <w:style w:type="character" w:customStyle="1" w:styleId="10">
    <w:name w:val="Заголовок 1 Знак"/>
    <w:link w:val="1"/>
    <w:uiPriority w:val="9"/>
    <w:rsid w:val="0080708C"/>
    <w:rPr>
      <w:sz w:val="28"/>
      <w:szCs w:val="24"/>
    </w:rPr>
  </w:style>
  <w:style w:type="table" w:customStyle="1" w:styleId="1a">
    <w:name w:val="Сетка таблицы1"/>
    <w:basedOn w:val="a3"/>
    <w:next w:val="aff3"/>
    <w:uiPriority w:val="39"/>
    <w:rsid w:val="0080708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9">
    <w:name w:val="annotation reference"/>
    <w:uiPriority w:val="99"/>
    <w:unhideWhenUsed/>
    <w:rsid w:val="0080708C"/>
    <w:rPr>
      <w:sz w:val="16"/>
      <w:szCs w:val="16"/>
    </w:rPr>
  </w:style>
  <w:style w:type="paragraph" w:styleId="afffa">
    <w:name w:val="Revision"/>
    <w:hidden/>
    <w:uiPriority w:val="99"/>
    <w:semiHidden/>
    <w:rsid w:val="0080708C"/>
    <w:rPr>
      <w:rFonts w:ascii="Calibri" w:eastAsia="Calibri" w:hAnsi="Calibri"/>
      <w:sz w:val="22"/>
      <w:szCs w:val="22"/>
      <w:lang w:eastAsia="en-US"/>
    </w:rPr>
  </w:style>
  <w:style w:type="character" w:styleId="afffb">
    <w:name w:val="FollowedHyperlink"/>
    <w:uiPriority w:val="99"/>
    <w:unhideWhenUsed/>
    <w:rsid w:val="0080708C"/>
    <w:rPr>
      <w:color w:val="954F72"/>
      <w:u w:val="single"/>
    </w:rPr>
  </w:style>
  <w:style w:type="paragraph" w:customStyle="1" w:styleId="xl63">
    <w:name w:val="xl63"/>
    <w:basedOn w:val="a1"/>
    <w:rsid w:val="0080708C"/>
    <w:pP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0"/>
    </w:rPr>
  </w:style>
  <w:style w:type="paragraph" w:customStyle="1" w:styleId="xl64">
    <w:name w:val="xl64"/>
    <w:basedOn w:val="a1"/>
    <w:rsid w:val="0080708C"/>
    <w:pPr>
      <w:overflowPunct/>
      <w:autoSpaceDE/>
      <w:autoSpaceDN/>
      <w:adjustRightInd/>
      <w:spacing w:before="100" w:beforeAutospacing="1" w:after="100" w:afterAutospacing="1"/>
      <w:jc w:val="center"/>
    </w:pPr>
    <w:rPr>
      <w:b w:val="0"/>
      <w:bCs w:val="0"/>
      <w:sz w:val="20"/>
    </w:rPr>
  </w:style>
  <w:style w:type="paragraph" w:customStyle="1" w:styleId="xl65">
    <w:name w:val="xl65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66">
    <w:name w:val="xl66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67">
    <w:name w:val="xl67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 w:val="0"/>
      <w:bCs w:val="0"/>
      <w:sz w:val="20"/>
    </w:rPr>
  </w:style>
  <w:style w:type="paragraph" w:customStyle="1" w:styleId="xl68">
    <w:name w:val="xl68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0"/>
    </w:rPr>
  </w:style>
  <w:style w:type="paragraph" w:customStyle="1" w:styleId="xl69">
    <w:name w:val="xl69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b w:val="0"/>
      <w:bCs w:val="0"/>
      <w:sz w:val="20"/>
    </w:rPr>
  </w:style>
  <w:style w:type="paragraph" w:customStyle="1" w:styleId="xl70">
    <w:name w:val="xl70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 w:val="0"/>
      <w:bCs w:val="0"/>
      <w:sz w:val="20"/>
    </w:rPr>
  </w:style>
  <w:style w:type="paragraph" w:customStyle="1" w:styleId="xl71">
    <w:name w:val="xl71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 w:val="0"/>
      <w:bCs w:val="0"/>
      <w:sz w:val="20"/>
    </w:rPr>
  </w:style>
  <w:style w:type="paragraph" w:customStyle="1" w:styleId="xl72">
    <w:name w:val="xl72"/>
    <w:basedOn w:val="a1"/>
    <w:rsid w:val="0080708C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73">
    <w:name w:val="xl73"/>
    <w:basedOn w:val="a1"/>
    <w:rsid w:val="0080708C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74">
    <w:name w:val="xl74"/>
    <w:basedOn w:val="a1"/>
    <w:rsid w:val="0080708C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75">
    <w:name w:val="xl75"/>
    <w:basedOn w:val="a1"/>
    <w:rsid w:val="0080708C"/>
    <w:pPr>
      <w:pBdr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76">
    <w:name w:val="xl76"/>
    <w:basedOn w:val="a1"/>
    <w:rsid w:val="0080708C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77">
    <w:name w:val="xl77"/>
    <w:basedOn w:val="a1"/>
    <w:rsid w:val="0080708C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78">
    <w:name w:val="xl78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9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79">
    <w:name w:val="xl79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CC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80">
    <w:name w:val="xl80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sz w:val="20"/>
    </w:rPr>
  </w:style>
  <w:style w:type="paragraph" w:customStyle="1" w:styleId="xl81">
    <w:name w:val="xl81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sz w:val="20"/>
    </w:rPr>
  </w:style>
  <w:style w:type="paragraph" w:customStyle="1" w:styleId="xl82">
    <w:name w:val="xl82"/>
    <w:basedOn w:val="a1"/>
    <w:rsid w:val="0080708C"/>
    <w:pPr>
      <w:overflowPunct/>
      <w:autoSpaceDE/>
      <w:autoSpaceDN/>
      <w:adjustRightInd/>
      <w:spacing w:before="100" w:beforeAutospacing="1" w:after="100" w:afterAutospacing="1"/>
    </w:pPr>
    <w:rPr>
      <w:sz w:val="20"/>
    </w:rPr>
  </w:style>
  <w:style w:type="paragraph" w:customStyle="1" w:styleId="xl83">
    <w:name w:val="xl83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b w:val="0"/>
      <w:bCs w:val="0"/>
      <w:sz w:val="20"/>
    </w:rPr>
  </w:style>
  <w:style w:type="paragraph" w:customStyle="1" w:styleId="xl84">
    <w:name w:val="xl84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 w:val="0"/>
      <w:bCs w:val="0"/>
      <w:sz w:val="20"/>
    </w:rPr>
  </w:style>
  <w:style w:type="paragraph" w:customStyle="1" w:styleId="xl85">
    <w:name w:val="xl85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b w:val="0"/>
      <w:bCs w:val="0"/>
      <w:sz w:val="20"/>
    </w:rPr>
  </w:style>
  <w:style w:type="paragraph" w:customStyle="1" w:styleId="xl86">
    <w:name w:val="xl86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sz w:val="20"/>
    </w:rPr>
  </w:style>
  <w:style w:type="paragraph" w:customStyle="1" w:styleId="xl87">
    <w:name w:val="xl87"/>
    <w:basedOn w:val="a1"/>
    <w:rsid w:val="0080708C"/>
    <w:pPr>
      <w:overflowPunct/>
      <w:autoSpaceDE/>
      <w:autoSpaceDN/>
      <w:adjustRightInd/>
      <w:spacing w:before="100" w:beforeAutospacing="1" w:after="100" w:afterAutospacing="1"/>
      <w:textAlignment w:val="top"/>
    </w:pPr>
    <w:rPr>
      <w:b w:val="0"/>
      <w:bCs w:val="0"/>
      <w:sz w:val="20"/>
    </w:rPr>
  </w:style>
  <w:style w:type="paragraph" w:customStyle="1" w:styleId="xl88">
    <w:name w:val="xl88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89">
    <w:name w:val="xl89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b w:val="0"/>
      <w:bCs w:val="0"/>
      <w:sz w:val="20"/>
    </w:rPr>
  </w:style>
  <w:style w:type="paragraph" w:customStyle="1" w:styleId="xl90">
    <w:name w:val="xl90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overflowPunct/>
      <w:autoSpaceDE/>
      <w:autoSpaceDN/>
      <w:adjustRightInd/>
      <w:spacing w:before="100" w:beforeAutospacing="1" w:after="100" w:afterAutospacing="1"/>
      <w:jc w:val="center"/>
    </w:pPr>
    <w:rPr>
      <w:b w:val="0"/>
      <w:bCs w:val="0"/>
      <w:sz w:val="20"/>
    </w:rPr>
  </w:style>
  <w:style w:type="paragraph" w:customStyle="1" w:styleId="xl91">
    <w:name w:val="xl91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92">
    <w:name w:val="xl92"/>
    <w:basedOn w:val="a1"/>
    <w:rsid w:val="0080708C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93">
    <w:name w:val="xl93"/>
    <w:basedOn w:val="a1"/>
    <w:rsid w:val="0080708C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94">
    <w:name w:val="xl94"/>
    <w:basedOn w:val="a1"/>
    <w:rsid w:val="0080708C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95">
    <w:name w:val="xl95"/>
    <w:basedOn w:val="a1"/>
    <w:rsid w:val="0080708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96">
    <w:name w:val="xl96"/>
    <w:basedOn w:val="a1"/>
    <w:rsid w:val="0080708C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18"/>
      <w:szCs w:val="18"/>
    </w:rPr>
  </w:style>
  <w:style w:type="paragraph" w:customStyle="1" w:styleId="xl97">
    <w:name w:val="xl97"/>
    <w:basedOn w:val="a1"/>
    <w:rsid w:val="0080708C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18"/>
      <w:szCs w:val="18"/>
    </w:rPr>
  </w:style>
  <w:style w:type="paragraph" w:customStyle="1" w:styleId="xl98">
    <w:name w:val="xl98"/>
    <w:basedOn w:val="a1"/>
    <w:rsid w:val="0080708C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99">
    <w:name w:val="xl99"/>
    <w:basedOn w:val="a1"/>
    <w:rsid w:val="0080708C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20"/>
    </w:rPr>
  </w:style>
  <w:style w:type="paragraph" w:customStyle="1" w:styleId="xl100">
    <w:name w:val="xl100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18"/>
      <w:szCs w:val="18"/>
    </w:rPr>
  </w:style>
  <w:style w:type="paragraph" w:customStyle="1" w:styleId="xl101">
    <w:name w:val="xl101"/>
    <w:basedOn w:val="a1"/>
    <w:rsid w:val="008070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9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6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1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gunib.ru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bo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33</Pages>
  <Words>11196</Words>
  <Characters>63820</Characters>
  <Application>Microsoft Office Word</Application>
  <DocSecurity>0</DocSecurity>
  <Lines>531</Lines>
  <Paragraphs>149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Лентрансгаз</Company>
  <LinksUpToDate>false</LinksUpToDate>
  <CharactersWithSpaces>74867</CharactersWithSpaces>
  <SharedDoc>false</SharedDoc>
  <HLinks>
    <vt:vector size="12" baseType="variant">
      <vt:variant>
        <vt:i4>4587609</vt:i4>
      </vt:variant>
      <vt:variant>
        <vt:i4>3</vt:i4>
      </vt:variant>
      <vt:variant>
        <vt:i4>0</vt:i4>
      </vt:variant>
      <vt:variant>
        <vt:i4>5</vt:i4>
      </vt:variant>
      <vt:variant>
        <vt:lpwstr>https://bo.nalog.ru/</vt:lpwstr>
      </vt:variant>
      <vt:variant>
        <vt:lpwstr/>
      </vt:variant>
      <vt:variant>
        <vt:i4>1900567</vt:i4>
      </vt:variant>
      <vt:variant>
        <vt:i4>0</vt:i4>
      </vt:variant>
      <vt:variant>
        <vt:i4>0</vt:i4>
      </vt:variant>
      <vt:variant>
        <vt:i4>5</vt:i4>
      </vt:variant>
      <vt:variant>
        <vt:lpwstr>http://www.gunib.ru/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Comp</dc:creator>
  <cp:keywords/>
  <cp:lastModifiedBy>Гунибский район</cp:lastModifiedBy>
  <cp:revision>13</cp:revision>
  <cp:lastPrinted>2024-06-20T13:47:00Z</cp:lastPrinted>
  <dcterms:created xsi:type="dcterms:W3CDTF">2024-07-11T08:13:00Z</dcterms:created>
  <dcterms:modified xsi:type="dcterms:W3CDTF">2024-07-30T12:02:00Z</dcterms:modified>
</cp:coreProperties>
</file>