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019" w:rsidRPr="00A27019" w:rsidRDefault="00A27019" w:rsidP="00A27019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Памятка работнику о негативных последствиях теневой занятости</w:t>
      </w:r>
    </w:p>
    <w:p w:rsidR="00A27019" w:rsidRPr="00A27019" w:rsidRDefault="00A27019" w:rsidP="00A27019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shd w:val="clear" w:color="auto" w:fill="FFFFFF"/>
          <w:lang w:eastAsia="ru-RU"/>
        </w:rPr>
        <w:t>Снижение неформальной занятости и легализация трудовых отношений</w:t>
      </w: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 – задача, решение которой приобретает сегодня особую значимость для всего населения.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shd w:val="clear" w:color="auto" w:fill="FFFFFF"/>
          <w:lang w:eastAsia="ru-RU"/>
        </w:rPr>
        <w:t>Неформальная занятость</w:t>
      </w: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 - вид трудовых отношений, основанных на устной договоренности, без заключе</w:t>
      </w:r>
      <w:bookmarkStart w:id="0" w:name="_GoBack"/>
      <w:bookmarkEnd w:id="0"/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ния трудового договора.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Кроме обязанности оформить трудовой договор (ч. 2 ст. 67 ТК РФ), работодатель должен выполнить ряд действий: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оформить приказ о приеме на работу (ст. 68 ТК РФ);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заполнить трудовую книжку работника (ст. 66 ТК РФ);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провести предварительный медицинский осмотр в случаях, предусмотренных   трудовым законодательством (ст. 69 ТК РФ);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- провести инструктаж по охране труда (ч. 2 ст. 212).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ru-RU"/>
        </w:rPr>
        <w:t>В ряде случаев стороны трудового договора в нарушение закона намеренно не оформляют трудовой договор, чтобы скрыть факт трудоустройства работника и получение им зарплаты, в целях неуплаты налогов, задолженностей и по другим причинам. Однако, уклонение работодателей от заключения трудовых договоров является одним из наиболее существенных нарушений прав граждан, поскольку влечет за собой невозможность реализации ими предусмотренных законом гарантий.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Получаешь зарплату в конверте, работаешь подпольно - </w:t>
      </w: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Отдыхаешь и болеешь за свой счет!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Только с белой зарплаты формируется ваша будущая пенсия.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Основа Вашей будущей пенсии - это страховые взносы, которые уплачиваются за вас в Социальный фонд России. При серых схемах оплаты труда страховые взносы либо уплачиваются в минимальном размере, либо не уплачиваются совсем. В этих случаях средства на пополнение вашего лицевого счета в Социальном фонде России не поступают или ваша будущая пенсия формируется в минимальном размере.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Убедитесь, что работодатель уплачивает страховые взносы на вашу будущую пенсию!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Уплаченные страховые взносы фиксируются на индивидуальном лицевом счете, который Социальный фонд России открывает каждому работающему гражданину. Эти взносы формируют ваши пенсионные права. В будущем они определяют размер вашей пенсии. Чем выше белая зарплата, тем больше будет пенсия. Проверяйте состояние индивидуального лицевого счета, чтобы узнать, перечисляет ли за вас работодатель страховые взносы в надлежащем объеме.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Легализуйте свой бизнес!</w:t>
      </w:r>
    </w:p>
    <w:p w:rsidR="00A27019" w:rsidRPr="00A27019" w:rsidRDefault="00A27019" w:rsidP="00A27019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A2701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Если вы работаете на себя вам необходимо легализовать свой бизнес, став индивидуальным предпринимателем или страхователем. После этого вы сможете уплачивать страховые взносы на себя и своих работников. Только в этом случае будут формироваться пенсионные права.</w:t>
      </w:r>
    </w:p>
    <w:p w:rsidR="00473A95" w:rsidRPr="00A27019" w:rsidRDefault="00473A95">
      <w:pPr>
        <w:rPr>
          <w:rFonts w:ascii="Times New Roman" w:hAnsi="Times New Roman" w:cs="Times New Roman"/>
        </w:rPr>
      </w:pPr>
    </w:p>
    <w:sectPr w:rsidR="00473A95" w:rsidRPr="00A27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19"/>
    <w:rsid w:val="00473A95"/>
    <w:rsid w:val="00A2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2283"/>
  <w15:chartTrackingRefBased/>
  <w15:docId w15:val="{87BD1E99-81C4-4FF3-AB54-EB8B9B922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3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1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D7E2E8"/>
            <w:right w:val="none" w:sz="0" w:space="0" w:color="auto"/>
          </w:divBdr>
        </w:div>
        <w:div w:id="13686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2026-08-10T10:51:00Z</dcterms:created>
  <dcterms:modified xsi:type="dcterms:W3CDTF">2026-08-10T10:52:00Z</dcterms:modified>
</cp:coreProperties>
</file>